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18"/>
        <w:gridCol w:w="23"/>
        <w:gridCol w:w="7427"/>
      </w:tblGrid>
      <w:tr w:rsidR="004F2A1E" w:rsidRPr="003D2629" w:rsidTr="004F2A1E">
        <w:trPr>
          <w:trHeight w:val="1521"/>
          <w:tblHeader/>
        </w:trPr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1</w:t>
            </w:r>
            <w:r w:rsidR="00960758">
              <w:rPr>
                <w:rFonts w:ascii="Arial" w:eastAsia="Times New Roman" w:hAnsi="Arial" w:cs="Arial"/>
                <w:color w:val="404040"/>
              </w:rPr>
              <w:t>8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1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F2A1E" w:rsidRPr="003D2629" w:rsidTr="004F2A1E">
        <w:trPr>
          <w:trHeight w:val="200"/>
          <w:tblHeader/>
        </w:trPr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3"/>
            </w:tblGrid>
            <w:tr w:rsidR="004F2A1E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295F0DC" wp14:editId="7D46134A">
                        <wp:extent cx="942191" cy="627620"/>
                        <wp:effectExtent l="0" t="0" r="0" b="127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191" cy="62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7"/>
            </w:tblGrid>
            <w:tr w:rsidR="004F2A1E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60758" w:rsidRPr="00960758" w:rsidRDefault="00960758" w:rsidP="0096075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" w:history="1"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Đảng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không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minh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bạch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cho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thôi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chức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đối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với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ông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Nguyễn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Xuân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Phúc</w:t>
                    </w:r>
                    <w:proofErr w:type="spellEnd"/>
                  </w:hyperlink>
                </w:p>
                <w:p w:rsidR="004F2A1E" w:rsidRPr="00FC4652" w:rsidRDefault="004F2A1E" w:rsidP="00355CD4">
                  <w:pPr>
                    <w:rPr>
                      <w:b/>
                    </w:rPr>
                  </w:pPr>
                  <w:r w:rsidRPr="00FC4652">
                    <w:rPr>
                      <w:b/>
                    </w:rPr>
                    <w:t xml:space="preserve"> </w:t>
                  </w:r>
                </w:p>
              </w:tc>
            </w:tr>
            <w:tr w:rsidR="004F2A1E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96075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rằng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bạch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cấp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đặc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>.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4F2A1E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45F0954" wp14:editId="4CF59057">
                        <wp:extent cx="809119" cy="538977"/>
                        <wp:effectExtent l="0" t="0" r="0" b="0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119" cy="538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7"/>
            </w:tblGrid>
            <w:tr w:rsidR="004F2A1E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60758" w:rsidRPr="00960758" w:rsidRDefault="00960758" w:rsidP="0096075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9" w:history="1"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hội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miễn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nhiệm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ông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Nguyễn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Xuân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Phúc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bà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Võ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Thị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Xuân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đảm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nhiệm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quyền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Nước</w:t>
                    </w:r>
                    <w:proofErr w:type="spellEnd"/>
                  </w:hyperlink>
                </w:p>
                <w:p w:rsidR="004F2A1E" w:rsidRPr="00FC4652" w:rsidRDefault="004F2A1E" w:rsidP="00355CD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46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96075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V</w:t>
                  </w:r>
                  <w:r>
                    <w:t>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18/1,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họp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Xuân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>.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4F2A1E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3AF359F" wp14:editId="73A8CA55">
                        <wp:extent cx="809214" cy="516853"/>
                        <wp:effectExtent l="0" t="0" r="0" b="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214" cy="516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7"/>
            </w:tblGrid>
            <w:tr w:rsidR="004F2A1E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60758" w:rsidRPr="00960758" w:rsidRDefault="00960758" w:rsidP="0096075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2" w:history="1"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đốc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Bệnh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viện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Tim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Nội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truy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với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khung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phạt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từ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10-20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</w:hyperlink>
                </w:p>
                <w:p w:rsidR="004F2A1E" w:rsidRPr="00F24BB5" w:rsidRDefault="004F2A1E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960758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Bệnh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viện</w:t>
                  </w:r>
                  <w:proofErr w:type="spellEnd"/>
                  <w:r>
                    <w:t xml:space="preserve"> Tim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Nguyễn Quang </w:t>
                  </w:r>
                  <w:proofErr w:type="spellStart"/>
                  <w:r>
                    <w:t>Tuấn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10-20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>.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440"/>
          <w:tblHeader/>
        </w:trPr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F2A1E" w:rsidRPr="003D2629" w:rsidTr="004F2A1E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"/>
            </w:tblGrid>
            <w:tr w:rsidR="004F2A1E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D671A36" wp14:editId="676562DB">
                        <wp:extent cx="739623" cy="492684"/>
                        <wp:effectExtent l="0" t="0" r="3810" b="3175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623" cy="492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7"/>
            </w:tblGrid>
            <w:tr w:rsidR="004F2A1E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60758" w:rsidRPr="00960758" w:rsidRDefault="00960758" w:rsidP="0096075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5" w:history="1"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đốc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Sở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Y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tế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Kiên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Giang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cách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chức</w:t>
                    </w:r>
                    <w:proofErr w:type="spellEnd"/>
                  </w:hyperlink>
                </w:p>
                <w:p w:rsidR="004F2A1E" w:rsidRPr="000106B3" w:rsidRDefault="004F2A1E" w:rsidP="00355CD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96075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Kiên</w:t>
                  </w:r>
                  <w:proofErr w:type="spellEnd"/>
                  <w:r>
                    <w:t xml:space="preserve"> Giang,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nắm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>.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516"/>
        </w:trPr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4F2A1E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78E5236" wp14:editId="69F4B59C">
                        <wp:extent cx="831746" cy="594296"/>
                        <wp:effectExtent l="0" t="0" r="6985" b="0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746" cy="594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7"/>
            </w:tblGrid>
            <w:tr w:rsidR="004F2A1E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60758" w:rsidRPr="00960758" w:rsidRDefault="00960758" w:rsidP="0096075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8" w:history="1"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FLC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Trịnh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Văn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Quyết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đình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chỉ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hoạt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động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nghề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luật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sư</w:t>
                    </w:r>
                    <w:proofErr w:type="spellEnd"/>
                  </w:hyperlink>
                </w:p>
                <w:p w:rsidR="004F2A1E" w:rsidRPr="003D2629" w:rsidRDefault="004F2A1E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F2A1E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96075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lastRenderedPageBreak/>
                    <w:t>Đoàn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17/1 ban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Quyết</w:t>
                  </w:r>
                  <w:proofErr w:type="spellEnd"/>
                  <w:r>
                    <w:t>.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2"/>
            </w:tblGrid>
            <w:tr w:rsidR="004F2A1E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BE81343" wp14:editId="4137D944">
                        <wp:extent cx="965914" cy="601359"/>
                        <wp:effectExtent l="0" t="0" r="5715" b="8255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914" cy="601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7"/>
            </w:tblGrid>
            <w:tr w:rsidR="004F2A1E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60758" w:rsidRPr="00960758" w:rsidRDefault="00960758" w:rsidP="0096075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Thái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Bình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hai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khám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xét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khẩn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cấp</w:t>
                    </w:r>
                    <w:proofErr w:type="spellEnd"/>
                  </w:hyperlink>
                </w:p>
                <w:p w:rsidR="004F2A1E" w:rsidRPr="00A1268C" w:rsidRDefault="004F2A1E" w:rsidP="00A1268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F2A1E" w:rsidRPr="003D2629" w:rsidRDefault="004F2A1E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F2A1E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Default="00960758" w:rsidP="00355CD4">
                  <w:r>
                    <w:t xml:space="preserve">Hai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18/1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cấp</w:t>
                  </w:r>
                  <w:proofErr w:type="spellEnd"/>
                  <w:r>
                    <w:t>.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Default="004F2A1E" w:rsidP="00355CD4"/>
              </w:tc>
            </w:tr>
            <w:tr w:rsidR="004F2A1E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Pr="003D2629" w:rsidRDefault="004F2A1E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1696DD26" wp14:editId="34AEAD4F">
                  <wp:extent cx="878139" cy="584954"/>
                  <wp:effectExtent l="0" t="0" r="0" b="5715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139" cy="58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7"/>
            </w:tblGrid>
            <w:tr w:rsidR="004F2A1E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60758" w:rsidRPr="00960758" w:rsidRDefault="00960758" w:rsidP="0096075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4" w:history="1"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Tịnh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thất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Bồng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Lai: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Tòa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yêu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cầu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định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tình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trạng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bệnh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đối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với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ông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Lê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Tùng</w:t>
                    </w:r>
                    <w:proofErr w:type="spellEnd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607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Vân</w:t>
                    </w:r>
                    <w:proofErr w:type="spellEnd"/>
                  </w:hyperlink>
                </w:p>
                <w:p w:rsidR="004F2A1E" w:rsidRPr="003D2629" w:rsidRDefault="004F2A1E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CD4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960758" w:rsidP="00A1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lastRenderedPageBreak/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Đức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Vân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Bồng</w:t>
                  </w:r>
                  <w:proofErr w:type="spellEnd"/>
                  <w:r>
                    <w:t xml:space="preserve"> Lai)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khoa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Long An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khỏe</w:t>
                  </w:r>
                  <w:proofErr w:type="spellEnd"/>
                  <w:r>
                    <w:t>.</w:t>
                  </w:r>
                  <w:bookmarkStart w:id="0" w:name="_GoBack"/>
                  <w:bookmarkEnd w:id="0"/>
                </w:p>
              </w:tc>
            </w:tr>
            <w:tr w:rsidR="004F2A1E" w:rsidRPr="003D2629" w:rsidTr="009964E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</w:tcPr>
                <w:p w:rsidR="004F2A1E" w:rsidRPr="003D2629" w:rsidRDefault="004F2A1E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 w:rsidTr="009964E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4F2A1E" w:rsidRPr="007F2CC5" w:rsidRDefault="004F2A1E" w:rsidP="002114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  <w:tr w:rsidR="004F2A1E" w:rsidRPr="003D2629" w:rsidTr="009964E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4F2A1E" w:rsidRPr="003D2629" w:rsidRDefault="004F2A1E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tbl>
            <w:tblPr>
              <w:tblW w:w="74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7200"/>
            </w:tblGrid>
            <w:tr w:rsidR="004F2A1E" w:rsidRPr="003D2629" w:rsidTr="007F2CC5">
              <w:trPr>
                <w:gridAfter w:val="1"/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4F2A1E" w:rsidRPr="003D2629" w:rsidRDefault="004F2A1E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 w:rsidTr="007F2CC5">
              <w:trPr>
                <w:gridAfter w:val="1"/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4F2A1E" w:rsidRPr="003D2629" w:rsidRDefault="004F2A1E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 w:rsidTr="007F2CC5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4F2A1E" w:rsidRPr="003D2629" w:rsidRDefault="004F2A1E" w:rsidP="007F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F2A1E" w:rsidRDefault="004F2A1E" w:rsidP="007F2CC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7F2CC5">
                    <w:rPr>
                      <w:rFonts w:eastAsia="Times New Roman" w:cstheme="minorHAnsi"/>
                      <w:sz w:val="20"/>
                      <w:szCs w:val="20"/>
                    </w:rPr>
                    <w:t>TIN VIỆT NAM</w:t>
                  </w:r>
                </w:p>
                <w:p w:rsidR="004F2A1E" w:rsidRDefault="004F2A1E" w:rsidP="007F2CC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  <w:p w:rsidR="004F2A1E" w:rsidRPr="007F2CC5" w:rsidRDefault="004F2A1E" w:rsidP="007F2CC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  <w:tr w:rsidR="004F2A1E" w:rsidRPr="003D2629" w:rsidTr="007F2CC5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4F2A1E" w:rsidRPr="003D2629" w:rsidRDefault="004F2A1E" w:rsidP="007F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F2A1E" w:rsidRDefault="00960758" w:rsidP="007F2CC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5" w:history="1"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In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lên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bao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lì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xì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hình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sổ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đỏ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có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huy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VN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có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thể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phạt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đến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ba</w:t>
                    </w:r>
                    <w:proofErr w:type="spellEnd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="004F2A1E"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</w:hyperlink>
                </w:p>
                <w:p w:rsidR="004F2A1E" w:rsidRPr="007F2CC5" w:rsidRDefault="004F2A1E" w:rsidP="007F2CC5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Hoạt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động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mua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bán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bao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lì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xì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có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in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hình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giấy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chứng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nhận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quyền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sử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dụng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đất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(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sổ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đỏ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sổ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hồng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)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trên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đó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có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hình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quốc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huy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Việt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Nam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đang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diễn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ra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nhan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nhản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trên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các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sàn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thương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mại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điện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tử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mạng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xã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hội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4F2A1E" w:rsidRPr="003D2629" w:rsidRDefault="004F2A1E" w:rsidP="007F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Pr="003D2629" w:rsidRDefault="004F2A1E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Pr="003D2629" w:rsidRDefault="004F2A1E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Pr="003D2629" w:rsidRDefault="004F2A1E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7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8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9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2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4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1150E"/>
    <w:rsid w:val="00073788"/>
    <w:rsid w:val="001C5306"/>
    <w:rsid w:val="002114C1"/>
    <w:rsid w:val="002B3F93"/>
    <w:rsid w:val="003409EE"/>
    <w:rsid w:val="00355CD4"/>
    <w:rsid w:val="003831B8"/>
    <w:rsid w:val="003D2629"/>
    <w:rsid w:val="003E2198"/>
    <w:rsid w:val="004C3407"/>
    <w:rsid w:val="004F2A1E"/>
    <w:rsid w:val="00591577"/>
    <w:rsid w:val="005E4189"/>
    <w:rsid w:val="00647069"/>
    <w:rsid w:val="00662DED"/>
    <w:rsid w:val="006F45BB"/>
    <w:rsid w:val="007436A1"/>
    <w:rsid w:val="007F2CC5"/>
    <w:rsid w:val="008208A3"/>
    <w:rsid w:val="00902B1F"/>
    <w:rsid w:val="00960758"/>
    <w:rsid w:val="009964EE"/>
    <w:rsid w:val="00A1268C"/>
    <w:rsid w:val="00A7616A"/>
    <w:rsid w:val="00F24BB5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  <w:style w:type="character" w:styleId="Hyperlink">
    <w:name w:val="Hyperlink"/>
    <w:basedOn w:val="DefaultParagraphFont"/>
    <w:uiPriority w:val="99"/>
    <w:unhideWhenUsed/>
    <w:rsid w:val="00355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vietnamnews/quyet-flc-barred-lawyer-career-01182023075352.html" TargetMode="External"/><Relationship Id="rId26" Type="http://schemas.openxmlformats.org/officeDocument/2006/relationships/hyperlink" Target="http://www.rfa.org/vietname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thai-binh-urgent-raid-two-registrstion-centers-01182023075023.html" TargetMode="External"/><Relationship Id="rId34" Type="http://schemas.openxmlformats.org/officeDocument/2006/relationships/hyperlink" Target="https://rfanews.org/cgi-bin/mailman/listinfo/rfaviet" TargetMode="Externa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former-heart-hospital-tuan-indicted-20-01182023080104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rfa.org/vietnamese/news/vietnamnews/printing-red-book-with-national-emblem-on-red-lucky-money-envelopes-can-be-fined-up-to-three-years-in-jail-01172023070226.html" TargetMode="External"/><Relationship Id="rId33" Type="http://schemas.openxmlformats.org/officeDocument/2006/relationships/hyperlink" Target="mailto:RfaViet@mail.rfanews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mailto:VietTV@rfa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vcp-not-transparent-in-dismissing-nguyen-xuan-phuc-01182023085543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vietnamnews/long-an-court-requires-to-assess-health-condition-of-senior-le-tung-van-01182023065756.html" TargetMode="External"/><Relationship Id="rId32" Type="http://schemas.openxmlformats.org/officeDocument/2006/relationships/hyperlink" Target="mailto:vietnews-leave@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kien-giang-health-service-director-dismissed-01182023075733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rfatiengviet.ne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http://www.achautudo.info/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na-dissmiss-phuc-xuan-in-charge-01182023080641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hyperlink" Target="mailto:vietweb@rfa.org" TargetMode="External"/><Relationship Id="rId30" Type="http://schemas.openxmlformats.org/officeDocument/2006/relationships/hyperlink" Target="http://www.doctin.info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2023-01-18T17:41:00Z</dcterms:created>
  <dcterms:modified xsi:type="dcterms:W3CDTF">2023-01-18T17:41:00Z</dcterms:modified>
</cp:coreProperties>
</file>