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2080"/>
        <w:gridCol w:w="18"/>
        <w:gridCol w:w="18"/>
        <w:gridCol w:w="7100"/>
      </w:tblGrid>
      <w:tr w:rsidR="007B17BC" w:rsidRPr="003D2629" w:rsidTr="007B17BC">
        <w:trPr>
          <w:trHeight w:val="1521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245694">
              <w:rPr>
                <w:rFonts w:ascii="Arial" w:eastAsia="Times New Roman" w:hAnsi="Arial" w:cs="Arial"/>
                <w:color w:val="404040"/>
              </w:rPr>
              <w:t>2</w:t>
            </w:r>
            <w:r w:rsidR="00906278">
              <w:rPr>
                <w:rFonts w:ascii="Arial" w:eastAsia="Times New Roman" w:hAnsi="Arial" w:cs="Arial"/>
                <w:color w:val="404040"/>
              </w:rPr>
              <w:t>9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405AB0">
              <w:rPr>
                <w:rFonts w:ascii="Arial" w:eastAsia="Times New Roman" w:hAnsi="Arial" w:cs="Arial"/>
                <w:color w:val="404040"/>
              </w:rPr>
              <w:t>3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0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EB7BF33" wp14:editId="0A2EDC46">
                        <wp:extent cx="1035171" cy="689557"/>
                        <wp:effectExtent l="0" t="0" r="0" b="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171" cy="689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06278" w:rsidRPr="00906278" w:rsidRDefault="00906278" w:rsidP="0090627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Tòa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Nai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tuyên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giữ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nguyên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sơ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thẩm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đối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với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vợ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chồng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YouTuber "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Nói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Bằng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Thực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TV"</w:t>
                    </w:r>
                  </w:hyperlink>
                </w:p>
                <w:p w:rsidR="007B17BC" w:rsidRPr="00FC4652" w:rsidRDefault="007B17BC" w:rsidP="00355CD4">
                  <w:pPr>
                    <w:rPr>
                      <w:b/>
                    </w:rPr>
                  </w:pPr>
                  <w:r w:rsidRPr="00FC4652">
                    <w:rPr>
                      <w:b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90627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29/3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kênh</w:t>
                  </w:r>
                  <w:proofErr w:type="spellEnd"/>
                  <w:r>
                    <w:t xml:space="preserve"> YouTube "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Thực</w:t>
                  </w:r>
                  <w:proofErr w:type="spellEnd"/>
                  <w:r>
                    <w:t xml:space="preserve"> TV"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Kim </w:t>
                  </w:r>
                  <w:proofErr w:type="spellStart"/>
                  <w:r>
                    <w:t>Hoàng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7B17BC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2C52D9D" wp14:editId="2173C51E">
                        <wp:extent cx="995879" cy="558977"/>
                        <wp:effectExtent l="0" t="0" r="0" b="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879" cy="558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Pr="003D2629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B17BC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06278" w:rsidRPr="00906278" w:rsidRDefault="00906278" w:rsidP="0090627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Tổng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bí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thư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điện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đàm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với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Tổng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thống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Hoa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Kỳ</w:t>
                    </w:r>
                    <w:proofErr w:type="spellEnd"/>
                  </w:hyperlink>
                </w:p>
                <w:p w:rsidR="007B17BC" w:rsidRPr="00FC4652" w:rsidRDefault="007B17BC" w:rsidP="00355CD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46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90627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- Joe Biden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29/3 (</w:t>
                  </w:r>
                  <w:proofErr w:type="spellStart"/>
                  <w:r>
                    <w:t>giờ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Nam).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5DC4A5" wp14:editId="354DE959">
                        <wp:extent cx="1060175" cy="569416"/>
                        <wp:effectExtent l="0" t="0" r="6985" b="254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175" cy="569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06278" w:rsidRPr="00906278" w:rsidRDefault="00906278" w:rsidP="0090627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Đảng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Cộng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sản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tăng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cường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kiểm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soát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tư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tưởng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với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cổng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thông tin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điện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tử</w:t>
                    </w:r>
                    <w:proofErr w:type="spellEnd"/>
                  </w:hyperlink>
                </w:p>
                <w:p w:rsidR="007B17BC" w:rsidRPr="00F24BB5" w:rsidRDefault="007B17BC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8208A3" w:rsidRDefault="007B17BC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906278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Cổng</w:t>
                  </w:r>
                  <w:proofErr w:type="spellEnd"/>
                  <w:r>
                    <w:t xml:space="preserve"> thông tin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kênh</w:t>
                  </w:r>
                  <w:proofErr w:type="spellEnd"/>
                  <w:r>
                    <w:t xml:space="preserve"> thông tin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trương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mạng</w:t>
                  </w:r>
                  <w:proofErr w:type="spellEnd"/>
                  <w:r>
                    <w:t xml:space="preserve"> Internet…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4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16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7B17BC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8FDDB78" wp14:editId="0DD93FCC">
                        <wp:extent cx="952966" cy="650169"/>
                        <wp:effectExtent l="0" t="0" r="0" b="0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966" cy="650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06278" w:rsidRPr="00906278" w:rsidRDefault="00906278" w:rsidP="0090627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Bộ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trưởng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Tài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Chính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khen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việc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triệt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phá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các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tiếp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viên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mang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hơn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11 kg ma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túy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0627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nước</w:t>
                    </w:r>
                    <w:proofErr w:type="spellEnd"/>
                  </w:hyperlink>
                </w:p>
                <w:p w:rsidR="007B17BC" w:rsidRPr="000106B3" w:rsidRDefault="007B17BC" w:rsidP="00355CD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3D2629" w:rsidRDefault="002A607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11 kg ma </w:t>
                  </w:r>
                  <w:proofErr w:type="spellStart"/>
                  <w:r>
                    <w:t>túy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do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Vietnam Airlines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Đức </w:t>
                  </w:r>
                  <w:proofErr w:type="spellStart"/>
                  <w:r>
                    <w:t>Phớc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gửi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ngợi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516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"/>
            </w:tblGrid>
            <w:tr w:rsidR="007B17BC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271273C" wp14:editId="29FB167E">
                        <wp:extent cx="899870" cy="599430"/>
                        <wp:effectExtent l="0" t="0" r="0" b="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870" cy="599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A7405" w:rsidRPr="000A7405" w:rsidRDefault="002A6073" w:rsidP="000A740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Vingroup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đang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chờ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tin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từ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mua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ngân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hàng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Credit Suisse</w:t>
                    </w:r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0A7405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Vingroup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chờ</w:t>
                  </w:r>
                  <w:proofErr w:type="spellEnd"/>
                  <w:r>
                    <w:t xml:space="preserve"> thông tin </w:t>
                  </w:r>
                  <w:proofErr w:type="spellStart"/>
                  <w:r>
                    <w:t>cập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UBS </w:t>
                  </w:r>
                  <w:proofErr w:type="spellStart"/>
                  <w:r>
                    <w:t>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Credit Suisse.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87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4"/>
            </w:tblGrid>
            <w:tr w:rsidR="007B17BC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09AB69E" wp14:editId="6A5C92E1">
                        <wp:extent cx="942401" cy="627760"/>
                        <wp:effectExtent l="0" t="0" r="0" b="1270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401" cy="627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A7405" w:rsidRPr="000A7405" w:rsidRDefault="002A6073" w:rsidP="000A740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Bình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Dương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Hơn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36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ngàn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lao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động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tạm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chấm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dứt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hợp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hoặc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nghỉ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không</w:t>
                    </w:r>
                    <w:proofErr w:type="spellEnd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0A7405" w:rsidRPr="000A74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lương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0A7405" w:rsidP="00355CD4">
                  <w:proofErr w:type="spellStart"/>
                  <w:r>
                    <w:t>Hơn</w:t>
                  </w:r>
                  <w:proofErr w:type="spellEnd"/>
                  <w:r>
                    <w:t xml:space="preserve"> 36 </w:t>
                  </w:r>
                  <w:proofErr w:type="spellStart"/>
                  <w:r>
                    <w:t>ngàn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nay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lương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12.100 </w:t>
                  </w:r>
                  <w:proofErr w:type="spellStart"/>
                  <w:r>
                    <w:t>người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7B17BC" w:rsidP="00355CD4"/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C7BA683" wp14:editId="2EAFFB8F">
                  <wp:extent cx="915164" cy="513672"/>
                  <wp:effectExtent l="0" t="0" r="0" b="1270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64" cy="51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A6073" w:rsidRPr="002A6073" w:rsidRDefault="002A6073" w:rsidP="002A607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history="1"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Nguyên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cục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phó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Cục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Thuế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TP HCM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truy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tố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Thuduc</w:t>
                    </w:r>
                    <w:proofErr w:type="spellEnd"/>
                    <w:r w:rsidRPr="002A607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House</w:t>
                    </w:r>
                  </w:hyperlink>
                </w:p>
                <w:p w:rsidR="000A7405" w:rsidRPr="000A7405" w:rsidRDefault="000A7405" w:rsidP="000A740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CD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2A6073" w:rsidP="00A1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Thuế</w:t>
                  </w:r>
                  <w:proofErr w:type="spellEnd"/>
                  <w:r>
                    <w:t xml:space="preserve"> 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Minh, </w:t>
                  </w:r>
                  <w:proofErr w:type="spellStart"/>
                  <w:r>
                    <w:t>bà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331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>.</w:t>
                  </w:r>
                  <w:bookmarkStart w:id="0" w:name="_GoBack"/>
                  <w:bookmarkEnd w:id="0"/>
                </w:p>
              </w:tc>
            </w:tr>
            <w:tr w:rsidR="007B17BC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7B17BC" w:rsidRPr="003D2629" w:rsidRDefault="007B17BC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765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0A7405"/>
    <w:rsid w:val="001C5306"/>
    <w:rsid w:val="002114C1"/>
    <w:rsid w:val="00245694"/>
    <w:rsid w:val="00247CDB"/>
    <w:rsid w:val="002A6073"/>
    <w:rsid w:val="002B3F93"/>
    <w:rsid w:val="003409EE"/>
    <w:rsid w:val="00355CD4"/>
    <w:rsid w:val="003831B8"/>
    <w:rsid w:val="003D2629"/>
    <w:rsid w:val="003E2198"/>
    <w:rsid w:val="00405AB0"/>
    <w:rsid w:val="004C3407"/>
    <w:rsid w:val="004F2A1E"/>
    <w:rsid w:val="00591577"/>
    <w:rsid w:val="005E4189"/>
    <w:rsid w:val="00647069"/>
    <w:rsid w:val="00662DED"/>
    <w:rsid w:val="006F45BB"/>
    <w:rsid w:val="007436A1"/>
    <w:rsid w:val="007B17BC"/>
    <w:rsid w:val="007F2CC5"/>
    <w:rsid w:val="008208A3"/>
    <w:rsid w:val="00840150"/>
    <w:rsid w:val="00902B1F"/>
    <w:rsid w:val="00906278"/>
    <w:rsid w:val="00971974"/>
    <w:rsid w:val="009964EE"/>
    <w:rsid w:val="009C77EB"/>
    <w:rsid w:val="00A1268C"/>
    <w:rsid w:val="00A7616A"/>
    <w:rsid w:val="00B237C9"/>
    <w:rsid w:val="00DC2512"/>
    <w:rsid w:val="00F24B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  <w:style w:type="character" w:styleId="Hyperlink">
    <w:name w:val="Hyperlink"/>
    <w:basedOn w:val="DefaultParagraphFont"/>
    <w:uiPriority w:val="99"/>
    <w:unhideWhenUsed/>
    <w:rsid w:val="00355CD4"/>
    <w:rPr>
      <w:color w:val="0000FF"/>
      <w:u w:val="single"/>
    </w:rPr>
  </w:style>
  <w:style w:type="paragraph" w:customStyle="1" w:styleId="p1">
    <w:name w:val="p1"/>
    <w:basedOn w:val="Normal"/>
    <w:rsid w:val="00DC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vietnam-s-vingroup-awaits-clarity-on-credit-suisse-after-buyout-03272023094954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more-than-36000-workers-in-binh-duong-have-their-contracts-suspended-and-leave-without-pay-03272023094459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vietnam-communist-party-increases-ideological-control-with-newly-launched-portal-03292023095423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dong-nai-court-rejects-appeal-of-local-youtuber-and-upholds-prison-sentences-for-couple-03292023052438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ho-chi-minh-city-former-deputy-head-of-tax-department-indicted-03292023092114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minister-of-finance-compliments-the-bust-of-drug-transport-by-flight-attendants-03292023094042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general-secretary-of-vietnam-has-phone-conversation-with-the-president-of-the-united-states-03292023113713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2023-03-29T16:37:00Z</dcterms:created>
  <dcterms:modified xsi:type="dcterms:W3CDTF">2023-03-29T16:37:00Z</dcterms:modified>
</cp:coreProperties>
</file>