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20"/>
        <w:gridCol w:w="7534"/>
      </w:tblGrid>
      <w:tr w:rsidR="00470E86" w:rsidTr="00470E86">
        <w:trPr>
          <w:trHeight w:val="1521"/>
        </w:trPr>
        <w:tc>
          <w:tcPr>
            <w:tcW w:w="0" w:type="auto"/>
            <w:shd w:val="clear" w:color="auto" w:fill="FFFFFF"/>
          </w:tcPr>
          <w:p w:rsidR="00470E86" w:rsidRDefault="00470E86" w:rsidP="00732701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70E86" w:rsidRDefault="00470E86" w:rsidP="00D36840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theo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dõi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tin </w:t>
            </w:r>
            <w:proofErr w:type="spellStart"/>
            <w:r>
              <w:rPr>
                <w:b/>
                <w:bCs/>
              </w:rPr>
              <w:t>Đài</w:t>
            </w:r>
            <w:proofErr w:type="spellEnd"/>
            <w:r>
              <w:rPr>
                <w:b/>
                <w:bCs/>
              </w:rPr>
              <w:t xml:space="preserve"> Á </w:t>
            </w:r>
            <w:proofErr w:type="spellStart"/>
            <w:r>
              <w:rPr>
                <w:b/>
                <w:bCs/>
              </w:rPr>
              <w:t>Châu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</w:t>
            </w:r>
            <w:r w:rsidR="00D36840">
              <w:t>6</w:t>
            </w:r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12 </w:t>
            </w:r>
            <w:proofErr w:type="spellStart"/>
            <w:r>
              <w:t>năm</w:t>
            </w:r>
            <w:proofErr w:type="spellEnd"/>
            <w:r>
              <w:t xml:space="preserve"> 2022</w:t>
            </w:r>
          </w:p>
        </w:tc>
      </w:tr>
      <w:tr w:rsidR="00470E86" w:rsidTr="00470E86">
        <w:trPr>
          <w:trHeight w:val="214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470E86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4BB3BD89" wp14:editId="497AFEFF">
                        <wp:extent cx="909779" cy="604563"/>
                        <wp:effectExtent l="0" t="0" r="5080" b="5080"/>
                        <wp:docPr id="7" name="Picture 7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image001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9779" cy="604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470E86">
              <w:trPr>
                <w:trHeight w:val="648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70E86" w:rsidTr="00732701">
              <w:trPr>
                <w:trHeight w:val="320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36840" w:rsidRPr="00D36840" w:rsidRDefault="00D36840" w:rsidP="00D36840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7" w:history="1"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Trợ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lý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Phó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Thủ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tướng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Vũ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Đức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Đam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khai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trừ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Đảng</w:t>
                    </w:r>
                    <w:proofErr w:type="spellEnd"/>
                  </w:hyperlink>
                </w:p>
                <w:p w:rsidR="00470E86" w:rsidRDefault="00D36840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tướng</w:t>
                  </w:r>
                  <w:proofErr w:type="spellEnd"/>
                  <w:r>
                    <w:t xml:space="preserve"> Vũ </w:t>
                  </w:r>
                  <w:proofErr w:type="spellStart"/>
                  <w:r>
                    <w:t>Đức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16/12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khỏi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Nam. </w:t>
                  </w:r>
                  <w:proofErr w:type="spellStart"/>
                  <w:r>
                    <w:t>Lý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thoái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tưởng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>.</w:t>
                  </w:r>
                </w:p>
              </w:tc>
            </w:tr>
            <w:tr w:rsidR="00470E86" w:rsidTr="00732701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</w:tcPr>
                <w:p w:rsidR="00470E86" w:rsidRPr="00651C05" w:rsidRDefault="00470E86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</w:p>
              </w:tc>
            </w:tr>
            <w:tr w:rsidR="00470E86" w:rsidTr="00732701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</w:tcPr>
                <w:p w:rsidR="00470E86" w:rsidRDefault="00470E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0E86" w:rsidTr="00470E86">
        <w:trPr>
          <w:trHeight w:val="44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0E86" w:rsidRDefault="00470E86">
            <w:pPr>
              <w:spacing w:line="276" w:lineRule="auto"/>
            </w:pPr>
          </w:p>
        </w:tc>
      </w:tr>
      <w:tr w:rsidR="00470E86" w:rsidTr="00470E86">
        <w:trPr>
          <w:trHeight w:val="160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470E86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0E954864" wp14:editId="1006F04F">
                        <wp:extent cx="876368" cy="459386"/>
                        <wp:effectExtent l="0" t="0" r="0" b="0"/>
                        <wp:docPr id="6" name="Picture 6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image002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68" cy="459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470E86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70E86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36840" w:rsidRPr="00D36840" w:rsidRDefault="00D36840" w:rsidP="00D36840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Sáu</w:t>
                  </w:r>
                  <w:proofErr w:type="spellEnd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lãnh</w:t>
                  </w:r>
                  <w:proofErr w:type="spellEnd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đạo</w:t>
                  </w:r>
                  <w:proofErr w:type="spellEnd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tại</w:t>
                  </w:r>
                  <w:proofErr w:type="spellEnd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Đồng</w:t>
                  </w:r>
                  <w:proofErr w:type="spellEnd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Nai</w:t>
                  </w:r>
                  <w:proofErr w:type="spellEnd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và</w:t>
                  </w:r>
                  <w:proofErr w:type="spellEnd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Thanh </w:t>
                  </w:r>
                  <w:proofErr w:type="spellStart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Hóa</w:t>
                  </w:r>
                  <w:proofErr w:type="spellEnd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bị</w:t>
                  </w:r>
                  <w:proofErr w:type="spellEnd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khai</w:t>
                  </w:r>
                  <w:proofErr w:type="spellEnd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D36840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trừ</w:t>
                  </w:r>
                  <w:proofErr w:type="spellEnd"/>
                </w:p>
                <w:p w:rsidR="00470E86" w:rsidRDefault="00470E86" w:rsidP="00143DCC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470E86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D36840">
                  <w:pPr>
                    <w:spacing w:after="240"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lastRenderedPageBreak/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nói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thoái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đạo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đức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 xml:space="preserve">; vi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quy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gương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hậu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nghiêm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trọng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xúc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. Vi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Nam.</w:t>
                  </w:r>
                </w:p>
              </w:tc>
            </w:tr>
            <w:tr w:rsidR="00470E86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0E86" w:rsidTr="00470E86">
        <w:trPr>
          <w:trHeight w:val="440"/>
        </w:trPr>
        <w:tc>
          <w:tcPr>
            <w:tcW w:w="0" w:type="auto"/>
          </w:tcPr>
          <w:p w:rsidR="00470E86" w:rsidRDefault="00470E86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0E86" w:rsidRDefault="00470E86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470E86" w:rsidTr="00470E86">
        <w:trPr>
          <w:trHeight w:val="160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"/>
            </w:tblGrid>
            <w:tr w:rsidR="00470E86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53DC137" wp14:editId="5D2A55DD">
                        <wp:extent cx="1020429" cy="572756"/>
                        <wp:effectExtent l="0" t="0" r="8890" b="0"/>
                        <wp:docPr id="5" name="Picture 5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id:image003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429" cy="572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470E86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70E86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36840" w:rsidRPr="00D36840" w:rsidRDefault="00D36840" w:rsidP="00D36840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2" w:history="1"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Cựu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Phó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tổng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Cục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trưởng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cục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Quản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lý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Thị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Trường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kết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luận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nhận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hối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lộ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trong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sách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giáo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khoa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giả</w:t>
                    </w:r>
                    <w:proofErr w:type="spellEnd"/>
                  </w:hyperlink>
                </w:p>
                <w:p w:rsidR="00470E86" w:rsidRDefault="00470E86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470E86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D36840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Trần </w:t>
                  </w:r>
                  <w:proofErr w:type="spellStart"/>
                  <w:r>
                    <w:t>Hùng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Thương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 xml:space="preserve"> 300 </w:t>
                  </w:r>
                  <w:proofErr w:type="spellStart"/>
                  <w:r>
                    <w:t>triệu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giả</w:t>
                  </w:r>
                  <w:proofErr w:type="spellEnd"/>
                  <w:r>
                    <w:t>.</w:t>
                  </w:r>
                </w:p>
              </w:tc>
            </w:tr>
            <w:tr w:rsidR="00470E86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0E86" w:rsidTr="00470E86">
        <w:trPr>
          <w:trHeight w:val="211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5"/>
            </w:tblGrid>
            <w:tr w:rsidR="00470E86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3C2CD4EE" wp14:editId="1EF1798B">
                        <wp:extent cx="955963" cy="700013"/>
                        <wp:effectExtent l="0" t="0" r="0" b="5080"/>
                        <wp:docPr id="4" name="Picture 4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image004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509" cy="6989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470E86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70E86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36840" w:rsidRPr="00D36840" w:rsidRDefault="00D36840" w:rsidP="00D36840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5" w:history="1"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Ông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Nguyễn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Viết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Dũng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đánh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nhân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viên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sân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golf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xin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thôi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vai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trò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thành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viên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HĐND</w:t>
                    </w:r>
                  </w:hyperlink>
                </w:p>
                <w:p w:rsidR="00470E86" w:rsidRDefault="00470E86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470E86">
              <w:trPr>
                <w:trHeight w:val="1269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D36840" w:rsidP="00651C05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Viết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Dũng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sân</w:t>
                  </w:r>
                  <w:proofErr w:type="spellEnd"/>
                  <w:r>
                    <w:t xml:space="preserve"> golf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Ban </w:t>
                  </w:r>
                  <w:proofErr w:type="spellStart"/>
                  <w:r>
                    <w:t>Kinh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Quảng</w:t>
                  </w:r>
                  <w:proofErr w:type="spellEnd"/>
                  <w:r>
                    <w:t xml:space="preserve"> Nam.</w:t>
                  </w:r>
                </w:p>
              </w:tc>
            </w:tr>
            <w:tr w:rsidR="00470E86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70E86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0E86" w:rsidTr="00470E86">
        <w:trPr>
          <w:trHeight w:val="211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</w:tblGrid>
            <w:tr w:rsidR="00470E86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30D07D1F" wp14:editId="495CEDDF">
                        <wp:extent cx="990817" cy="650423"/>
                        <wp:effectExtent l="0" t="0" r="0" b="0"/>
                        <wp:docPr id="3" name="Picture 3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5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817" cy="650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470E86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70E86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36840" w:rsidRPr="00D36840" w:rsidRDefault="00D36840" w:rsidP="00D36840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8" w:history="1"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Truy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tố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tịch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Louis Holdings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tội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thao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túng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thị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trường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chứng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khoán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thu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lời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hàng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trăm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tỉ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đồng</w:t>
                    </w:r>
                    <w:proofErr w:type="spellEnd"/>
                  </w:hyperlink>
                </w:p>
                <w:p w:rsidR="00470E86" w:rsidRDefault="00470E86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470E86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D36840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Nhân-chủ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 (HĐQT) Louis Holdings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thao </w:t>
                  </w:r>
                  <w:proofErr w:type="spellStart"/>
                  <w:r>
                    <w:t>túng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khoán</w:t>
                  </w:r>
                  <w:proofErr w:type="spellEnd"/>
                  <w:r>
                    <w:t>.</w:t>
                  </w:r>
                </w:p>
              </w:tc>
            </w:tr>
            <w:tr w:rsidR="00470E86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70E86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0E86" w:rsidTr="00470E86">
        <w:trPr>
          <w:trHeight w:val="187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3"/>
            </w:tblGrid>
            <w:tr w:rsidR="00470E86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0D1E552A" wp14:editId="5FB5D4DE">
                        <wp:extent cx="954762" cy="635995"/>
                        <wp:effectExtent l="0" t="0" r="0" b="0"/>
                        <wp:docPr id="2" name="Picture 2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6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762" cy="635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470E86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70E86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36840" w:rsidRPr="00D36840" w:rsidRDefault="00D36840" w:rsidP="00D36840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1" w:history="1"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Tịnh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thất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Bồng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Lai: Thi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hành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hình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sự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với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ông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Lê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Tùng</w:t>
                    </w:r>
                    <w:proofErr w:type="spellEnd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36840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Vân</w:t>
                    </w:r>
                    <w:proofErr w:type="spellEnd"/>
                  </w:hyperlink>
                </w:p>
                <w:p w:rsidR="00470E86" w:rsidRDefault="00470E86" w:rsidP="003D562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470E86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132091">
                  <w:pPr>
                    <w:spacing w:line="276" w:lineRule="auto"/>
                  </w:pPr>
                  <w:proofErr w:type="spellStart"/>
                  <w:r>
                    <w:t>Toà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</w:t>
                  </w:r>
                  <w:proofErr w:type="spellEnd"/>
                  <w:r>
                    <w:t xml:space="preserve">, Long An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Vân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Bồng</w:t>
                  </w:r>
                  <w:proofErr w:type="spellEnd"/>
                  <w:r>
                    <w:t xml:space="preserve"> Lai (</w:t>
                  </w:r>
                  <w:proofErr w:type="spellStart"/>
                  <w:r>
                    <w:t>sau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đổi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Thiền</w:t>
                  </w:r>
                  <w:proofErr w:type="spellEnd"/>
                  <w:r>
                    <w:t xml:space="preserve"> am </w:t>
                  </w:r>
                  <w:proofErr w:type="spellStart"/>
                  <w:r>
                    <w:t>bên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trụ</w:t>
                  </w:r>
                  <w:proofErr w:type="spellEnd"/>
                  <w:r>
                    <w:t>).</w:t>
                  </w:r>
                </w:p>
              </w:tc>
            </w:tr>
            <w:tr w:rsidR="00470E86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70E86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0E86" w:rsidTr="00470E86">
        <w:trPr>
          <w:trHeight w:val="2110"/>
        </w:trPr>
        <w:tc>
          <w:tcPr>
            <w:tcW w:w="0" w:type="auto"/>
          </w:tcPr>
          <w:p w:rsidR="00470E86" w:rsidRDefault="00470E86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470E86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5DB433B8" wp14:editId="65310956">
                        <wp:extent cx="834992" cy="556213"/>
                        <wp:effectExtent l="0" t="0" r="3810" b="0"/>
                        <wp:docPr id="1" name="Picture 1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7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4992" cy="556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  <w:r w:rsidRPr="00094A03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25400CDF" wp14:editId="253A9EAE">
                  <wp:extent cx="939682" cy="625949"/>
                  <wp:effectExtent l="0" t="0" r="0" b="3175"/>
                  <wp:docPr id="12" name="Picture 1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LO và Hà Lan ký thỏa thuận hỗ trợ ngành dệt may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682" cy="625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91" w:rsidRDefault="00132091">
            <w:pPr>
              <w:spacing w:line="276" w:lineRule="auto"/>
              <w:rPr>
                <w:sz w:val="20"/>
                <w:szCs w:val="20"/>
              </w:rPr>
            </w:pPr>
          </w:p>
          <w:p w:rsidR="00132091" w:rsidRDefault="00132091">
            <w:pPr>
              <w:spacing w:line="276" w:lineRule="auto"/>
              <w:rPr>
                <w:sz w:val="20"/>
                <w:szCs w:val="20"/>
              </w:rPr>
            </w:pPr>
          </w:p>
          <w:p w:rsidR="00132091" w:rsidRDefault="00132091">
            <w:pPr>
              <w:spacing w:line="276" w:lineRule="auto"/>
              <w:rPr>
                <w:sz w:val="20"/>
                <w:szCs w:val="20"/>
              </w:rPr>
            </w:pPr>
          </w:p>
          <w:p w:rsidR="00132091" w:rsidRDefault="00132091">
            <w:pPr>
              <w:spacing w:line="276" w:lineRule="auto"/>
              <w:rPr>
                <w:sz w:val="20"/>
                <w:szCs w:val="20"/>
              </w:rPr>
            </w:pPr>
          </w:p>
          <w:p w:rsidR="00132091" w:rsidRDefault="00132091">
            <w:pPr>
              <w:spacing w:line="276" w:lineRule="auto"/>
              <w:rPr>
                <w:sz w:val="20"/>
                <w:szCs w:val="20"/>
              </w:rPr>
            </w:pPr>
          </w:p>
          <w:p w:rsidR="00132091" w:rsidRDefault="00132091">
            <w:pPr>
              <w:spacing w:line="276" w:lineRule="auto"/>
              <w:rPr>
                <w:sz w:val="20"/>
                <w:szCs w:val="20"/>
              </w:rPr>
            </w:pPr>
          </w:p>
          <w:p w:rsidR="00132091" w:rsidRDefault="00132091">
            <w:pPr>
              <w:spacing w:line="276" w:lineRule="auto"/>
              <w:rPr>
                <w:sz w:val="20"/>
                <w:szCs w:val="20"/>
              </w:rPr>
            </w:pPr>
          </w:p>
          <w:p w:rsidR="00132091" w:rsidRDefault="00132091">
            <w:pPr>
              <w:spacing w:line="276" w:lineRule="auto"/>
              <w:rPr>
                <w:sz w:val="20"/>
                <w:szCs w:val="20"/>
              </w:rPr>
            </w:pPr>
          </w:p>
          <w:p w:rsidR="00132091" w:rsidRDefault="00132091">
            <w:pPr>
              <w:spacing w:line="276" w:lineRule="auto"/>
              <w:rPr>
                <w:sz w:val="20"/>
                <w:szCs w:val="20"/>
              </w:rPr>
            </w:pPr>
          </w:p>
          <w:p w:rsidR="00132091" w:rsidRDefault="00132091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132091" w:rsidRDefault="00132091">
            <w:pPr>
              <w:spacing w:line="276" w:lineRule="auto"/>
              <w:rPr>
                <w:sz w:val="20"/>
                <w:szCs w:val="20"/>
              </w:rPr>
            </w:pPr>
          </w:p>
          <w:p w:rsidR="00132091" w:rsidRDefault="00132091">
            <w:pPr>
              <w:spacing w:line="276" w:lineRule="auto"/>
              <w:rPr>
                <w:sz w:val="20"/>
                <w:szCs w:val="20"/>
              </w:rPr>
            </w:pPr>
          </w:p>
          <w:p w:rsidR="00132091" w:rsidRDefault="00132091">
            <w:pPr>
              <w:spacing w:line="276" w:lineRule="auto"/>
              <w:rPr>
                <w:sz w:val="20"/>
                <w:szCs w:val="20"/>
              </w:rPr>
            </w:pPr>
          </w:p>
          <w:p w:rsidR="00132091" w:rsidRDefault="00132091">
            <w:pPr>
              <w:spacing w:line="276" w:lineRule="auto"/>
              <w:rPr>
                <w:sz w:val="20"/>
                <w:szCs w:val="20"/>
              </w:rPr>
            </w:pPr>
          </w:p>
          <w:p w:rsidR="00132091" w:rsidRDefault="00132091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470E86" w:rsidRDefault="00470E86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470E86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 w:rsidP="003D5627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70E86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32091" w:rsidRPr="00132091" w:rsidRDefault="00132091" w:rsidP="00132091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6" w:history="1"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đánh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người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trên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tàu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ở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Cà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Mau: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thêm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người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thứ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năm</w:t>
                    </w:r>
                    <w:proofErr w:type="spellEnd"/>
                  </w:hyperlink>
                </w:p>
                <w:p w:rsidR="00470E86" w:rsidRPr="00732701" w:rsidRDefault="00470E86" w:rsidP="00732701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</w:pPr>
                </w:p>
                <w:p w:rsidR="00470E86" w:rsidRDefault="00470E86" w:rsidP="003D5627">
                  <w:pPr>
                    <w:spacing w:after="200" w:line="276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70E86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132091">
                  <w:pPr>
                    <w:spacing w:after="240" w:line="276" w:lineRule="auto"/>
                  </w:pP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dã</w:t>
                  </w:r>
                  <w:proofErr w:type="spellEnd"/>
                  <w:r>
                    <w:t xml:space="preserve"> man hai </w:t>
                  </w:r>
                  <w:proofErr w:type="spellStart"/>
                  <w:r>
                    <w:t>ngư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vùng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Cà</w:t>
                  </w:r>
                  <w:proofErr w:type="spellEnd"/>
                  <w:r>
                    <w:t xml:space="preserve"> Mau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>.</w:t>
                  </w:r>
                  <w:r w:rsidR="00470E86">
                    <w:br/>
                  </w:r>
                </w:p>
                <w:p w:rsidR="00470E86" w:rsidRDefault="00470E86">
                  <w:pPr>
                    <w:spacing w:after="240" w:line="276" w:lineRule="auto"/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lastRenderedPageBreak/>
                    <w:t xml:space="preserve">TIN VIỆT NAM </w:t>
                  </w:r>
                </w:p>
                <w:p w:rsidR="00132091" w:rsidRPr="00132091" w:rsidRDefault="00132091" w:rsidP="00132091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7" w:history="1"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Cảnh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sát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cơ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động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thuộc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Bộ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được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điều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đến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TP HCM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nói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để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giữ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ninh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trước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sau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Tết</w:t>
                    </w:r>
                    <w:proofErr w:type="spellEnd"/>
                  </w:hyperlink>
                </w:p>
                <w:p w:rsidR="00470E86" w:rsidRDefault="00470E86" w:rsidP="003D5627">
                  <w:pPr>
                    <w:spacing w:after="240" w:line="276" w:lineRule="auto"/>
                  </w:pPr>
                  <w:r>
                    <w:br/>
                  </w:r>
                  <w:r w:rsidR="00132091">
                    <w:t xml:space="preserve">Trung </w:t>
                  </w:r>
                  <w:proofErr w:type="spellStart"/>
                  <w:r w:rsidR="00132091">
                    <w:t>đoàn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Cảnh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sát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Cơ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động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Đông</w:t>
                  </w:r>
                  <w:proofErr w:type="spellEnd"/>
                  <w:r w:rsidR="00132091">
                    <w:t xml:space="preserve"> Nam </w:t>
                  </w:r>
                  <w:proofErr w:type="spellStart"/>
                  <w:r w:rsidR="00132091">
                    <w:t>Thành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phố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Hồ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Chí</w:t>
                  </w:r>
                  <w:proofErr w:type="spellEnd"/>
                  <w:r w:rsidR="00132091">
                    <w:t xml:space="preserve"> Minh (E29) </w:t>
                  </w:r>
                  <w:proofErr w:type="spellStart"/>
                  <w:r w:rsidR="00132091">
                    <w:t>thuộc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Bộ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Cảnh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Sát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Cơ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động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được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điều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vào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thành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phố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lớn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nhất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nước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này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từ</w:t>
                  </w:r>
                  <w:proofErr w:type="spellEnd"/>
                  <w:r w:rsidR="00132091">
                    <w:t xml:space="preserve"> 15/12/2022 </w:t>
                  </w:r>
                  <w:proofErr w:type="spellStart"/>
                  <w:r w:rsidR="00132091">
                    <w:t>đến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hết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ngày</w:t>
                  </w:r>
                  <w:proofErr w:type="spellEnd"/>
                  <w:r w:rsidR="00132091">
                    <w:t xml:space="preserve"> 5/2/2023 </w:t>
                  </w:r>
                  <w:proofErr w:type="spellStart"/>
                  <w:r w:rsidR="00132091">
                    <w:t>để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tăng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cường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giữ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gìn</w:t>
                  </w:r>
                  <w:proofErr w:type="spellEnd"/>
                  <w:r w:rsidR="00132091">
                    <w:t xml:space="preserve"> an </w:t>
                  </w:r>
                  <w:proofErr w:type="spellStart"/>
                  <w:r w:rsidR="00132091">
                    <w:t>ninh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trật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tự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trong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dịp</w:t>
                  </w:r>
                  <w:proofErr w:type="spellEnd"/>
                  <w:r w:rsidR="00132091">
                    <w:t xml:space="preserve"> </w:t>
                  </w:r>
                  <w:proofErr w:type="spellStart"/>
                  <w:r w:rsidR="00132091">
                    <w:t>lễ</w:t>
                  </w:r>
                  <w:proofErr w:type="spellEnd"/>
                  <w:r w:rsidR="00132091">
                    <w:t xml:space="preserve">, </w:t>
                  </w:r>
                  <w:proofErr w:type="spellStart"/>
                  <w:r w:rsidR="00132091">
                    <w:t>tết</w:t>
                  </w:r>
                  <w:proofErr w:type="spellEnd"/>
                  <w:r w:rsidR="00132091">
                    <w:t>.</w:t>
                  </w:r>
                </w:p>
                <w:p w:rsidR="00132091" w:rsidRDefault="00132091" w:rsidP="003D5627">
                  <w:pPr>
                    <w:spacing w:after="240" w:line="276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3209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TIN VIỆT NAM</w:t>
                  </w:r>
                </w:p>
                <w:p w:rsidR="00132091" w:rsidRDefault="00132091" w:rsidP="00132091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8" w:history="1"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đang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xác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minh tin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ba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dân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Nhật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do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thuộc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nhóm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‘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lừa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tình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đoạt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tiền</w:t>
                    </w:r>
                    <w:proofErr w:type="spellEnd"/>
                    <w:r w:rsidRPr="00132091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’</w:t>
                    </w:r>
                  </w:hyperlink>
                </w:p>
                <w:p w:rsidR="00132091" w:rsidRPr="00132091" w:rsidRDefault="00132091" w:rsidP="00132091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Thu </w:t>
                  </w:r>
                  <w:proofErr w:type="spellStart"/>
                  <w:r>
                    <w:t>Hằng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15/12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xác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Phù</w:t>
                  </w:r>
                  <w:proofErr w:type="spellEnd"/>
                  <w:r>
                    <w:t xml:space="preserve"> Tang do </w:t>
                  </w:r>
                  <w:proofErr w:type="spellStart"/>
                  <w:r>
                    <w:t>tình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nhóm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lừa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tình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đoạt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tiền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>.</w:t>
                  </w:r>
                </w:p>
                <w:p w:rsidR="00132091" w:rsidRPr="00132091" w:rsidRDefault="00132091" w:rsidP="003D5627">
                  <w:pPr>
                    <w:spacing w:after="240" w:line="276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470E86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70E86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70E86" w:rsidRDefault="00470E86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70E86" w:rsidRDefault="00470E8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70E86" w:rsidTr="00470E86">
        <w:trPr>
          <w:trHeight w:val="2110"/>
        </w:trPr>
        <w:tc>
          <w:tcPr>
            <w:tcW w:w="0" w:type="auto"/>
          </w:tcPr>
          <w:p w:rsidR="00470E86" w:rsidRDefault="00470E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70E86" w:rsidRDefault="00470E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70E86" w:rsidRDefault="00470E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0E86" w:rsidTr="00470E86">
        <w:trPr>
          <w:trHeight w:val="1765"/>
        </w:trPr>
        <w:tc>
          <w:tcPr>
            <w:tcW w:w="0" w:type="auto"/>
          </w:tcPr>
          <w:p w:rsidR="00470E86" w:rsidRDefault="00470E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70E86" w:rsidRDefault="00470E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70E86" w:rsidRDefault="00470E8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51C05" w:rsidRDefault="00651C05" w:rsidP="00651C0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</w:tblGrid>
      <w:tr w:rsidR="00651C05" w:rsidTr="00651C05">
        <w:trPr>
          <w:trHeight w:val="925"/>
        </w:trPr>
        <w:tc>
          <w:tcPr>
            <w:tcW w:w="0" w:type="auto"/>
            <w:shd w:val="clear" w:color="auto" w:fill="FFFFFF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lastRenderedPageBreak/>
              <w:t> 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này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được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soạn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thảo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gửi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bởi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Đài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Châu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Tự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Do</w:t>
            </w:r>
          </w:p>
        </w:tc>
      </w:tr>
      <w:tr w:rsidR="00651C05" w:rsidTr="00651C05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© 2018 Radio Free Asia 2025 M Street NW, suite 300, Washington, DC 20036, USA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Tel. +1-202-530-4900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Website: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29" w:history="1"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rfa.org/</w:t>
              </w:r>
              <w:proofErr w:type="spellStart"/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vietnamese</w:t>
              </w:r>
              <w:proofErr w:type="spellEnd"/>
            </w:hyperlink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30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vietweb@rfa.org</w:t>
              </w:r>
            </w:hyperlink>
          </w:p>
        </w:tc>
      </w:tr>
      <w:tr w:rsidR="00651C05" w:rsidTr="00651C05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 w:rsidP="00651C05">
            <w:pPr>
              <w:spacing w:line="276" w:lineRule="auto"/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       </w:t>
            </w:r>
          </w:p>
        </w:tc>
      </w:tr>
      <w:tr w:rsidR="00651C05" w:rsidTr="00651C05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web</w:t>
            </w:r>
            <w:r>
              <w:rPr>
                <w:rFonts w:ascii="Arial" w:hAnsi="Arial" w:cs="Arial"/>
                <w:color w:val="2E3192"/>
                <w:sz w:val="18"/>
                <w:szCs w:val="18"/>
              </w:rPr>
              <w:t xml:space="preserve"> </w:t>
            </w:r>
            <w:hyperlink r:id="rId31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RFAtiengviet.net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xem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nghe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những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bài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vở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mới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nhất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được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nhật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góp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sử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hyperlink r:id="rId32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VietTV@rfa.org</w:t>
              </w:r>
            </w:hyperlink>
            <w:r>
              <w:rPr>
                <w:rFonts w:ascii="Arial" w:hAnsi="Arial" w:cs="Arial"/>
                <w:color w:val="2E3192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hyperlink r:id="rId33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doctin.info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4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achautudo.info.</w:t>
              </w:r>
            </w:hyperlink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tôi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về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5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vietnews-leave@rfanews.org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26143E" w:rsidRDefault="0026143E"/>
    <w:sectPr w:rsidR="00261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05"/>
    <w:rsid w:val="00094A03"/>
    <w:rsid w:val="00132091"/>
    <w:rsid w:val="00143DCC"/>
    <w:rsid w:val="00160BC8"/>
    <w:rsid w:val="00233988"/>
    <w:rsid w:val="0026143E"/>
    <w:rsid w:val="003C0AC2"/>
    <w:rsid w:val="003C5436"/>
    <w:rsid w:val="003D5627"/>
    <w:rsid w:val="00470E86"/>
    <w:rsid w:val="00651C05"/>
    <w:rsid w:val="00732701"/>
    <w:rsid w:val="007B2F3A"/>
    <w:rsid w:val="00862EA7"/>
    <w:rsid w:val="00B90BC8"/>
    <w:rsid w:val="00D36840"/>
    <w:rsid w:val="00E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7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a.org/vietnamese/news/land-acs-appeal-trial-12232021074541.html" TargetMode="External"/><Relationship Id="rId13" Type="http://schemas.openxmlformats.org/officeDocument/2006/relationships/hyperlink" Target="https://www.rfa.org/vietnamese/news/former-head-of-dong-do-university-admits-granting-fake-degrees-12232021075638.html" TargetMode="External"/><Relationship Id="rId18" Type="http://schemas.openxmlformats.org/officeDocument/2006/relationships/hyperlink" Target="https://www.rfa.org/vietnamese/news/vietnamnews/chairman-of-louis-holding-prosecuted-for-manipulating-stock-market-12162022065316.html" TargetMode="External"/><Relationship Id="rId26" Type="http://schemas.openxmlformats.org/officeDocument/2006/relationships/hyperlink" Target="https://www.rfa.org/vietnamese/news/vietnamnews/police-arrest-fifth-person-in-case-of-beating-two-fishermen-at-ca-mau-sea-1216202206594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fa.org/vietnamese/news/vietnamnews/peng-lei-head-le-tung-van-forced-to-serve-jail-sentence-12162022065552.html" TargetMode="External"/><Relationship Id="rId34" Type="http://schemas.openxmlformats.org/officeDocument/2006/relationships/hyperlink" Target="http://www.achautudo.info/" TargetMode="External"/><Relationship Id="rId7" Type="http://schemas.openxmlformats.org/officeDocument/2006/relationships/hyperlink" Target="https://www.rfa.org/vietnamese/news/vietnamnews/anti-corruption-campaign-aid-to-deputy-pm-vu-duc-dam-deprived-of-party-membership-12162022084118.html" TargetMode="External"/><Relationship Id="rId12" Type="http://schemas.openxmlformats.org/officeDocument/2006/relationships/hyperlink" Target="https://www.rfa.org/vietnamese/news/vietnamnews/textbook-scandal-former-deputy-head-of-market-control-department-confirmed-to-take-bribes-12162022082053.html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8.jpeg"/><Relationship Id="rId33" Type="http://schemas.openxmlformats.org/officeDocument/2006/relationships/hyperlink" Target="http://www.doctin.inf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rfa.org/vietnamese/news/vn-government-does-not-agree-to-import-37-used-japanese-train-carriages-12232021074038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rfa.org/vietnames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s://www.rfa.org/vietnamese/news/police-small-business-greeasing-fees-al-jazeera-12232021080250.html" TargetMode="External"/><Relationship Id="rId32" Type="http://schemas.openxmlformats.org/officeDocument/2006/relationships/hyperlink" Target="mailto:VietTV@rfa.or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rfa.org/vietnamese/news/vietnamnews/hundreds-people-block-the-national-route-to-demand-the-release-of-fishermen-12232021064244.html" TargetMode="External"/><Relationship Id="rId15" Type="http://schemas.openxmlformats.org/officeDocument/2006/relationships/hyperlink" Target="https://www.rfa.org/vietnamese/news/vietnamnews/golfer-nguyen-viet-dung-files-for-dismissal-from-peoples-council-deputy-position-12162022080849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www.rfa.org/vietnamese/news/vietnamnews/three-vietnamese-in-japan-arrested-for-involving-in-love-fraud-ring-12162022075056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rfa.org/vietnamese/news/many-provinces-cities-confirmed-to-have-purchased-products-from-viet-a-12232021073931.html" TargetMode="External"/><Relationship Id="rId19" Type="http://schemas.openxmlformats.org/officeDocument/2006/relationships/hyperlink" Target="https://www.rfa.org/vietnamese/news/vietnam-factory-closures-cause-nike-to-cancel-130m-units-12222021072747.html" TargetMode="External"/><Relationship Id="rId31" Type="http://schemas.openxmlformats.org/officeDocument/2006/relationships/hyperlink" Target="http://www.rfatiengviet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www.rfa.org/vietnamese/news/former-chairman-of-hanoi-nguyen-duc-chung-appealed-12232021072507.html" TargetMode="External"/><Relationship Id="rId27" Type="http://schemas.openxmlformats.org/officeDocument/2006/relationships/hyperlink" Target="https://www.rfa.org/vietnamese/news/vietnamnews/mobile-police-deployed-in-hcmc-on-the-pretext-of-assurance-for-tet-safety-12162022080039.html" TargetMode="External"/><Relationship Id="rId30" Type="http://schemas.openxmlformats.org/officeDocument/2006/relationships/hyperlink" Target="mailto:vietweb@rfa.org" TargetMode="External"/><Relationship Id="rId35" Type="http://schemas.openxmlformats.org/officeDocument/2006/relationships/hyperlink" Target="mailto:vietnews-leave@rfanew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nguyen</dc:creator>
  <cp:lastModifiedBy>an nguyen</cp:lastModifiedBy>
  <cp:revision>2</cp:revision>
  <dcterms:created xsi:type="dcterms:W3CDTF">2022-12-16T19:52:00Z</dcterms:created>
  <dcterms:modified xsi:type="dcterms:W3CDTF">2022-12-16T19:52:00Z</dcterms:modified>
</cp:coreProperties>
</file>