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1942"/>
        <w:gridCol w:w="18"/>
        <w:gridCol w:w="18"/>
        <w:gridCol w:w="7238"/>
      </w:tblGrid>
      <w:tr w:rsidR="007B17BC" w:rsidRPr="003D2629" w:rsidTr="007B17BC">
        <w:trPr>
          <w:trHeight w:val="1521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F40B8D">
              <w:rPr>
                <w:rFonts w:ascii="Arial" w:eastAsia="Times New Roman" w:hAnsi="Arial" w:cs="Arial"/>
                <w:color w:val="404040"/>
              </w:rPr>
              <w:t>0</w:t>
            </w:r>
            <w:r w:rsidR="003560E0">
              <w:rPr>
                <w:rFonts w:ascii="Arial" w:eastAsia="Times New Roman" w:hAnsi="Arial" w:cs="Arial"/>
                <w:color w:val="404040"/>
              </w:rPr>
              <w:t>8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3560E0">
              <w:rPr>
                <w:rFonts w:ascii="Arial" w:eastAsia="Times New Roman" w:hAnsi="Arial" w:cs="Arial"/>
                <w:color w:val="404040"/>
              </w:rPr>
              <w:t>5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EB7BF33" wp14:editId="0A2EDC46">
                        <wp:extent cx="871840" cy="653880"/>
                        <wp:effectExtent l="0" t="0" r="5080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840" cy="65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560E0" w:rsidRPr="003560E0" w:rsidRDefault="003560E0" w:rsidP="003560E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Xét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xử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ông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Trần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Bang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ngày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12/5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cáo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buộc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"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tuyên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truyền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chống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nhà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  <w:r w:rsidRPr="003560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"</w:t>
                    </w:r>
                  </w:hyperlink>
                </w:p>
                <w:p w:rsidR="007B17BC" w:rsidRPr="00FC4652" w:rsidRDefault="007B17BC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F40B8D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40B8D" w:rsidRDefault="003560E0" w:rsidP="00F40B8D"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12/5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Bang (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Bang)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trữ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thông tin,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liệu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nghĩa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Nam”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</w:t>
                  </w:r>
                  <w:proofErr w:type="spellEnd"/>
                  <w:r>
                    <w:t xml:space="preserve"> 1,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117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2015.</w:t>
                  </w:r>
                </w:p>
              </w:tc>
            </w:tr>
            <w:tr w:rsidR="00F40B8D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40B8D" w:rsidRDefault="00F40B8D" w:rsidP="00F40B8D"/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</w:tblGrid>
            <w:tr w:rsidR="007B17BC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2C52D9D" wp14:editId="2173C51E">
                        <wp:extent cx="967325" cy="641242"/>
                        <wp:effectExtent l="0" t="0" r="4445" b="6985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325" cy="641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Pr="003D2629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7B17BC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4FDE" w:rsidRPr="008D4FDE" w:rsidRDefault="008D4FDE" w:rsidP="008D4FD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Dàn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lãnh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đạo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tỉnh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Lào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Cai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Chánh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Thanh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tra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Lâm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kỷ</w:t>
                    </w:r>
                    <w:proofErr w:type="spellEnd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D4F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9522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, Ban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8/5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Chánh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ương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5DC4A5" wp14:editId="354DE959">
                        <wp:extent cx="760857" cy="569416"/>
                        <wp:effectExtent l="0" t="0" r="1270" b="254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857" cy="569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95223" w:rsidRPr="00795223" w:rsidRDefault="00795223" w:rsidP="0079522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Sơn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La: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Bắt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tạm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giam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nguyên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Chủ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tịch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UBND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huyện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Bắc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Yên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hai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phạm</w:t>
                    </w:r>
                    <w:proofErr w:type="spellEnd"/>
                  </w:hyperlink>
                </w:p>
                <w:p w:rsidR="007B17BC" w:rsidRPr="00F24BB5" w:rsidRDefault="007B17BC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8208A3" w:rsidRDefault="007B17BC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95223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La (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UBND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Yên,)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khác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4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16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7B17BC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8FDDB78" wp14:editId="0DD93FCC">
                        <wp:extent cx="952966" cy="534890"/>
                        <wp:effectExtent l="0" t="0" r="0" b="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966" cy="53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95223" w:rsidRPr="00795223" w:rsidRDefault="00795223" w:rsidP="0079522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doanh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nghiệp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lý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do “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chạy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điều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chuyển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GĐ CA Đinh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Văn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Nơi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nơi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khác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”</w:t>
                    </w:r>
                  </w:hyperlink>
                </w:p>
                <w:p w:rsidR="00906278" w:rsidRPr="00906278" w:rsidRDefault="00906278" w:rsidP="009062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B17BC" w:rsidRPr="000106B3" w:rsidRDefault="007B17BC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3D2629" w:rsidRDefault="0079522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Mãnh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Gia </w:t>
                  </w:r>
                  <w:proofErr w:type="spellStart"/>
                  <w:r>
                    <w:t>Thịnh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ý chi 20 </w:t>
                  </w:r>
                  <w:proofErr w:type="spellStart"/>
                  <w:r>
                    <w:t>tỉ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chuyển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An Giang Đinh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khác</w:t>
                  </w:r>
                  <w:proofErr w:type="spellEnd"/>
                  <w:r>
                    <w:t xml:space="preserve">, do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516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</w:tblGrid>
            <w:tr w:rsidR="007B17BC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271273C" wp14:editId="29FB167E">
                        <wp:extent cx="967368" cy="578861"/>
                        <wp:effectExtent l="0" t="0" r="4445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368" cy="578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95223" w:rsidRPr="00795223" w:rsidRDefault="00795223" w:rsidP="0079522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Đắk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Lắk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Nguyên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Chi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cục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trưởng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thi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hành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treo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cổ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chết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cơ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quan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9522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T.Đ.H,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Thi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Bông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87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</w:tblGrid>
            <w:tr w:rsidR="007B17BC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09AB69E" wp14:editId="6A5C92E1">
                        <wp:extent cx="979555" cy="549814"/>
                        <wp:effectExtent l="0" t="0" r="0" b="3175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555" cy="549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95223" w:rsidRPr="00795223" w:rsidRDefault="00795223" w:rsidP="0079522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Đất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hiếm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tăng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sản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lượng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gấp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10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lần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95223" w:rsidP="00355CD4">
                  <w:proofErr w:type="spellStart"/>
                  <w:r>
                    <w:lastRenderedPageBreak/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hiếm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lần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ngoái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tìm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B17BC" w:rsidP="00355CD4"/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C7BA683" wp14:editId="2EAFFB8F">
                  <wp:extent cx="986633" cy="657225"/>
                  <wp:effectExtent l="0" t="0" r="4445" b="0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91" cy="66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95223" w:rsidRPr="00795223" w:rsidRDefault="00795223" w:rsidP="0079522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Hãng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xe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BYD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Trung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sẽ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sản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xuất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xe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điện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79522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</w:t>
                    </w:r>
                  </w:hyperlink>
                </w:p>
                <w:p w:rsidR="000A7405" w:rsidRPr="000A7405" w:rsidRDefault="000A7405" w:rsidP="000A740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95223" w:rsidRDefault="00795223" w:rsidP="00795223">
                  <w:pPr>
                    <w:pStyle w:val="NormalWeb"/>
                  </w:pPr>
                  <w:proofErr w:type="spellStart"/>
                  <w:r>
                    <w:t>Hãng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BYD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lắp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</w:p>
                <w:p w:rsidR="00795223" w:rsidRDefault="00795223" w:rsidP="00795223">
                  <w:pPr>
                    <w:pStyle w:val="NormalWeb"/>
                  </w:pPr>
                  <w:r>
                    <w:t xml:space="preserve">Reuters loan tin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8/5 </w:t>
                  </w:r>
                  <w:proofErr w:type="spellStart"/>
                  <w:r>
                    <w:t>dẫn</w:t>
                  </w:r>
                  <w:proofErr w:type="spellEnd"/>
                  <w:r>
                    <w:t xml:space="preserve"> thông tin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gặp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proofErr w:type="gramStart"/>
                  <w:r>
                    <w:t>  Nam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BYD </w:t>
                  </w:r>
                  <w:proofErr w:type="spellStart"/>
                  <w:r>
                    <w:t>hôm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qua ở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>.</w:t>
                  </w:r>
                </w:p>
                <w:p w:rsidR="007B17BC" w:rsidRPr="003D2629" w:rsidRDefault="007B17BC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7B17BC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3D2629" w:rsidRDefault="007B17BC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765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091C23"/>
    <w:rsid w:val="000A7405"/>
    <w:rsid w:val="001C5306"/>
    <w:rsid w:val="002114C1"/>
    <w:rsid w:val="00245694"/>
    <w:rsid w:val="00247CDB"/>
    <w:rsid w:val="002A6073"/>
    <w:rsid w:val="002B3F93"/>
    <w:rsid w:val="003409EE"/>
    <w:rsid w:val="00355CD4"/>
    <w:rsid w:val="003560E0"/>
    <w:rsid w:val="003831B8"/>
    <w:rsid w:val="003D2629"/>
    <w:rsid w:val="003E2198"/>
    <w:rsid w:val="00405AB0"/>
    <w:rsid w:val="004C3407"/>
    <w:rsid w:val="004F2A1E"/>
    <w:rsid w:val="00591577"/>
    <w:rsid w:val="005E4189"/>
    <w:rsid w:val="00647069"/>
    <w:rsid w:val="00662DED"/>
    <w:rsid w:val="006F45BB"/>
    <w:rsid w:val="007436A1"/>
    <w:rsid w:val="00795223"/>
    <w:rsid w:val="007B17BC"/>
    <w:rsid w:val="007F2CC5"/>
    <w:rsid w:val="008208A3"/>
    <w:rsid w:val="00840150"/>
    <w:rsid w:val="008D4FDE"/>
    <w:rsid w:val="00902B1F"/>
    <w:rsid w:val="00906278"/>
    <w:rsid w:val="00971974"/>
    <w:rsid w:val="009964EE"/>
    <w:rsid w:val="009C77EB"/>
    <w:rsid w:val="00A1268C"/>
    <w:rsid w:val="00A7616A"/>
    <w:rsid w:val="00B237C9"/>
    <w:rsid w:val="00DC2512"/>
    <w:rsid w:val="00F24BB5"/>
    <w:rsid w:val="00F40B8D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  <w:style w:type="paragraph" w:customStyle="1" w:styleId="p1">
    <w:name w:val="p1"/>
    <w:basedOn w:val="Normal"/>
    <w:rsid w:val="00DC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former-head-of-dak-lak-civil-judgment-execution-department-hanged-at-office-parking-space-05082023082050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vietnam-boosts-rare-earths-output-by-tenfold-05082023090348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bac-yen-district-former-chairman-in-son-la-arrested-05082023082306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activist-tran-bang-to-go-to-trial-on-allegation-of-anti-state-propaganda-on-may12-05082023051606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chinese-automaker-byd-to-make-evs-in-vietnam-05082023084611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business-director-declares-reason-to-spend-20-bln-vnd-to-transfer-an-giang-police-chief-dinh-van-noi-05082023081730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top-officials-of-lao-cai-and-lam-dong-chief-inspector-penalized-05082023094558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3</cp:revision>
  <dcterms:created xsi:type="dcterms:W3CDTF">2023-05-08T17:30:00Z</dcterms:created>
  <dcterms:modified xsi:type="dcterms:W3CDTF">2023-05-08T17:41:00Z</dcterms:modified>
</cp:coreProperties>
</file>