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011"/>
      </w:tblGrid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  <w:bookmarkStart w:id="0" w:name="_GoBack" w:colFirst="0" w:colLast="0"/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Do</w:t>
            </w: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ngày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18</w:t>
            </w: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tháng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</w:rPr>
              <w:t>năm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2019</w:t>
            </w:r>
          </w:p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404040"/>
                <w:sz w:val="22"/>
                <w:szCs w:val="22"/>
              </w:rPr>
              <w:drawing>
                <wp:inline distT="0" distB="0" distL="0" distR="0">
                  <wp:extent cx="5924550" cy="419100"/>
                  <wp:effectExtent l="0" t="0" r="0" b="0"/>
                  <wp:docPr id="18" name="Picture 18" descr="cid:image001.jpg@01D5B4E0.AFF7BC2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vAlign w:val="center"/>
            <w:hideMark/>
          </w:tcPr>
          <w:p w:rsidR="002C399C" w:rsidRDefault="002C399C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vAlign w:val="center"/>
            <w:hideMark/>
          </w:tcPr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vAlign w:val="center"/>
            <w:hideMark/>
          </w:tcPr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542925"/>
                        <wp:effectExtent l="0" t="0" r="0" b="9525"/>
                        <wp:docPr id="19" name="Picture 19" descr="son-phu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on-phu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 w:rsidTr="000F4DEC">
              <w:trPr>
                <w:trHeight w:val="402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trưởng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Son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Mobifone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mua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AVG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là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làm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proofErr w:type="gram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theo</w:t>
                    </w:r>
                    <w:proofErr w:type="spellEnd"/>
                    <w:proofErr w:type="gram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tinh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thần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chỉ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đạo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thủ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tướng</w:t>
                    </w:r>
                    <w:proofErr w:type="spellEnd"/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2C399C" w:rsidTr="000F4DE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Cựu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Bộ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trưởng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Thông</w:t>
                  </w:r>
                  <w:proofErr w:type="spellEnd"/>
                  <w:r w:rsidRPr="002C399C">
                    <w:t xml:space="preserve"> tin- </w:t>
                  </w:r>
                  <w:proofErr w:type="spellStart"/>
                  <w:r w:rsidRPr="002C399C">
                    <w:t>Truyền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thông</w:t>
                  </w:r>
                  <w:proofErr w:type="spellEnd"/>
                  <w:r w:rsidRPr="002C399C">
                    <w:t xml:space="preserve"> Nguyễn </w:t>
                  </w:r>
                  <w:proofErr w:type="spellStart"/>
                  <w:r w:rsidRPr="002C399C">
                    <w:t>Bắc</w:t>
                  </w:r>
                  <w:proofErr w:type="spellEnd"/>
                  <w:r w:rsidRPr="002C399C">
                    <w:t xml:space="preserve"> Son </w:t>
                  </w:r>
                  <w:proofErr w:type="spellStart"/>
                  <w:r w:rsidRPr="002C399C">
                    <w:t>vào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chiều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ngày</w:t>
                  </w:r>
                  <w:proofErr w:type="spellEnd"/>
                  <w:r w:rsidRPr="002C399C">
                    <w:t xml:space="preserve"> 18 </w:t>
                  </w:r>
                  <w:proofErr w:type="spellStart"/>
                  <w:r w:rsidRPr="002C399C">
                    <w:t>tháng</w:t>
                  </w:r>
                  <w:proofErr w:type="spellEnd"/>
                  <w:r w:rsidRPr="002C399C">
                    <w:t xml:space="preserve"> 12 </w:t>
                  </w:r>
                  <w:proofErr w:type="spellStart"/>
                  <w:r w:rsidRPr="002C399C">
                    <w:t>khai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tòa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thương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vụ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Mobifone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mua</w:t>
                  </w:r>
                  <w:proofErr w:type="spellEnd"/>
                  <w:r w:rsidRPr="002C399C">
                    <w:t xml:space="preserve"> AVG </w:t>
                  </w:r>
                  <w:proofErr w:type="spellStart"/>
                  <w:r w:rsidRPr="002C399C">
                    <w:t>là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theo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tinh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thần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chỉ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đạo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của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thủ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tướng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chính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phủ</w:t>
                  </w:r>
                  <w:proofErr w:type="spellEnd"/>
                  <w:r w:rsidRPr="002C399C">
                    <w:t xml:space="preserve">. </w:t>
                  </w:r>
                  <w:proofErr w:type="spellStart"/>
                  <w:r w:rsidRPr="002C399C">
                    <w:t>Người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đứng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đầu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chính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phủ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lúc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bấy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giờ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ông</w:t>
                  </w:r>
                  <w:proofErr w:type="spellEnd"/>
                  <w:r w:rsidRPr="002C399C">
                    <w:t xml:space="preserve"> Nguyễn </w:t>
                  </w:r>
                  <w:proofErr w:type="spellStart"/>
                  <w:r w:rsidRPr="002C399C">
                    <w:t>Tấn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Dũng</w:t>
                  </w:r>
                  <w:proofErr w:type="spellEnd"/>
                  <w:r w:rsidRPr="002C399C">
                    <w:t>.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lang w:val="vi-VN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vAlign w:val="center"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47750" cy="697344"/>
                        <wp:effectExtent l="0" t="0" r="0" b="7620"/>
                        <wp:docPr id="20" name="Picture 20" descr="Ảnh minh họa: một máy dập thuốc lắc bị bắt ở Tp HCM ngày 1 tháng 6 năm 20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Ảnh minh họa: một máy dập thuốc lắc bị bắt ở Tp HCM ngày 1 tháng 6 năm 20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205" cy="702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 w:rsidTr="00751A8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Nhiều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ty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bình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phong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được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người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ngoài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lập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để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sản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xuất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ma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túy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ở VN</w:t>
                    </w:r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2C399C" w:rsidTr="00751A84">
              <w:trPr>
                <w:trHeight w:val="672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Cục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Cảnh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sát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Điều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về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tội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phạm</w:t>
                  </w:r>
                  <w:proofErr w:type="spellEnd"/>
                  <w:r w:rsidRPr="002C399C">
                    <w:t xml:space="preserve"> ma </w:t>
                  </w:r>
                  <w:proofErr w:type="spellStart"/>
                  <w:r w:rsidRPr="002C399C">
                    <w:t>túy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thuộc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Bộ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Công</w:t>
                  </w:r>
                  <w:proofErr w:type="spellEnd"/>
                  <w:r w:rsidRPr="002C399C">
                    <w:t xml:space="preserve"> </w:t>
                  </w:r>
                  <w:proofErr w:type="gramStart"/>
                  <w:r w:rsidRPr="002C399C">
                    <w:t>an</w:t>
                  </w:r>
                  <w:proofErr w:type="gram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</w:t>
                  </w:r>
                  <w:proofErr w:type="spellStart"/>
                  <w:r w:rsidRPr="002C399C">
                    <w:t>thừa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nhận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lâu</w:t>
                  </w:r>
                  <w:proofErr w:type="spellEnd"/>
                  <w:r w:rsidRPr="002C399C">
                    <w:t xml:space="preserve"> nay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nhiều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người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ngoài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lập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công</w:t>
                  </w:r>
                  <w:proofErr w:type="spellEnd"/>
                  <w:r w:rsidRPr="002C399C">
                    <w:t xml:space="preserve"> ty </w:t>
                  </w:r>
                  <w:proofErr w:type="spellStart"/>
                  <w:r w:rsidRPr="002C399C">
                    <w:t>bình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phong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để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sản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xuất</w:t>
                  </w:r>
                  <w:proofErr w:type="spellEnd"/>
                  <w:r w:rsidRPr="002C399C">
                    <w:t xml:space="preserve"> ma </w:t>
                  </w:r>
                  <w:proofErr w:type="spellStart"/>
                  <w:r w:rsidRPr="002C399C">
                    <w:t>túy</w:t>
                  </w:r>
                  <w:proofErr w:type="spellEnd"/>
                  <w:r w:rsidRPr="002C399C">
                    <w:t xml:space="preserve"> ở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Nam.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vAlign w:val="center"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533400"/>
                        <wp:effectExtent l="0" t="0" r="0" b="0"/>
                        <wp:docPr id="21" name="Picture 21" descr="than đ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than đ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 w:rsidTr="001369B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Hà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Nội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đun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than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tổ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ong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đốt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rơm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rạ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để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giảm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ô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nhiễm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khí</w:t>
                    </w:r>
                    <w:proofErr w:type="spellEnd"/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2C399C" w:rsidTr="001369B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Sở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Tài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nguyên</w:t>
                  </w:r>
                  <w:proofErr w:type="spellEnd"/>
                  <w:r w:rsidRPr="002C399C">
                    <w:t xml:space="preserve"> &amp; </w:t>
                  </w:r>
                  <w:proofErr w:type="spellStart"/>
                  <w:r w:rsidRPr="002C399C">
                    <w:t>Môi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trường</w:t>
                  </w:r>
                  <w:proofErr w:type="spellEnd"/>
                  <w:r w:rsidRPr="002C399C">
                    <w:t xml:space="preserve"> (TN&amp;MT) </w:t>
                  </w:r>
                  <w:proofErr w:type="spellStart"/>
                  <w:r w:rsidRPr="002C399C">
                    <w:t>Hà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Nội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vừa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biết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cạnh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tượng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nghịch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nhiệt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bức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xạ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giữa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đêm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sáng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sớm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thì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12 </w:t>
                  </w:r>
                  <w:proofErr w:type="spellStart"/>
                  <w:r w:rsidRPr="002C399C">
                    <w:t>nguyên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nhân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khiến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ứng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dụng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AirVisual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xếp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hạng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khí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Nội</w:t>
                  </w:r>
                  <w:proofErr w:type="spellEnd"/>
                  <w:r w:rsidRPr="002C399C">
                    <w:t xml:space="preserve"> ô </w:t>
                  </w:r>
                  <w:proofErr w:type="spellStart"/>
                  <w:r w:rsidRPr="002C399C">
                    <w:t>nhiễm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nhất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thế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giới</w:t>
                  </w:r>
                  <w:proofErr w:type="spellEnd"/>
                  <w:r w:rsidRPr="002C399C">
                    <w:t>.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667782" wp14:editId="1AFA46AF">
                        <wp:extent cx="952500" cy="628650"/>
                        <wp:effectExtent l="0" t="0" r="0" b="0"/>
                        <wp:docPr id="25" name="Picture 25" descr="000_HKG2005082198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000_HKG20050821988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 w:rsidTr="00BC7B9D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4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Thủy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thiếu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cán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trục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lợi</w:t>
                    </w:r>
                    <w:proofErr w:type="spellEnd"/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2C399C" w:rsidTr="00BC7B9D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Tập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đoàn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(EVN) </w:t>
                  </w:r>
                  <w:proofErr w:type="spellStart"/>
                  <w:r w:rsidRPr="002C399C">
                    <w:t>cho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biết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tính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đến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ngày</w:t>
                  </w:r>
                  <w:proofErr w:type="spellEnd"/>
                  <w:r w:rsidRPr="002C399C">
                    <w:t xml:space="preserve"> 16/12, </w:t>
                  </w:r>
                  <w:proofErr w:type="spellStart"/>
                  <w:r w:rsidRPr="002C399C">
                    <w:t>tổng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lượng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trong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các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hồ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thủy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toàn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quốc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đang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bị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thiếu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hụt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khoảng</w:t>
                  </w:r>
                  <w:proofErr w:type="spellEnd"/>
                  <w:r w:rsidRPr="002C399C">
                    <w:t xml:space="preserve"> 11 </w:t>
                  </w:r>
                  <w:proofErr w:type="spellStart"/>
                  <w:r w:rsidRPr="002C399C">
                    <w:t>tỷ</w:t>
                  </w:r>
                  <w:proofErr w:type="spellEnd"/>
                  <w:r w:rsidRPr="002C399C">
                    <w:t xml:space="preserve"> m3, </w:t>
                  </w:r>
                  <w:proofErr w:type="spellStart"/>
                  <w:r w:rsidRPr="002C399C">
                    <w:t>chiếm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khoảng</w:t>
                  </w:r>
                  <w:proofErr w:type="spellEnd"/>
                  <w:r w:rsidRPr="002C399C">
                    <w:t xml:space="preserve"> 1/3 </w:t>
                  </w:r>
                  <w:proofErr w:type="spellStart"/>
                  <w:r w:rsidRPr="002C399C">
                    <w:t>lượng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mức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các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hồ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dâng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bình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thường</w:t>
                  </w:r>
                  <w:proofErr w:type="spellEnd"/>
                  <w:r w:rsidRPr="002C399C">
                    <w:t>.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952500" cy="628650"/>
                        <wp:effectExtent l="0" t="0" r="0" b="0"/>
                        <wp:docPr id="24" name="Picture 24" descr="000_R51C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000_R51C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 w:rsidTr="00B56FB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6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Trục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xuất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42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tàu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cá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Trung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gram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</w:t>
                    </w:r>
                    <w:proofErr w:type="gram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phạm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vùng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biển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2C399C" w:rsidTr="00B56FB8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P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Tổng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cục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Thủy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sản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Bộ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nghiệp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Phát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triển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thôn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hôm</w:t>
                  </w:r>
                  <w:proofErr w:type="spellEnd"/>
                  <w:r w:rsidRPr="002C399C">
                    <w:t xml:space="preserve"> 18/12 </w:t>
                  </w:r>
                  <w:proofErr w:type="spellStart"/>
                  <w:r w:rsidRPr="002C399C">
                    <w:t>báo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cáo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Chính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phủ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về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triển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khai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chỉ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thị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tăng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cường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bảo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vệ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nguồn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lợi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thủy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sản</w:t>
                  </w:r>
                  <w:proofErr w:type="spellEnd"/>
                  <w:r w:rsidRPr="002C399C">
                    <w:t xml:space="preserve">, </w:t>
                  </w:r>
                  <w:proofErr w:type="spellStart"/>
                  <w:r w:rsidRPr="002C399C">
                    <w:t>trong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trục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xuất</w:t>
                  </w:r>
                  <w:proofErr w:type="spellEnd"/>
                  <w:r w:rsidRPr="002C399C">
                    <w:t xml:space="preserve"> 42 </w:t>
                  </w:r>
                  <w:proofErr w:type="spellStart"/>
                  <w:r w:rsidRPr="002C399C">
                    <w:t>tàu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cá</w:t>
                  </w:r>
                  <w:proofErr w:type="spellEnd"/>
                  <w:r w:rsidRPr="002C399C">
                    <w:t xml:space="preserve"> Trung </w:t>
                  </w:r>
                  <w:proofErr w:type="spellStart"/>
                  <w:r w:rsidRPr="002C399C">
                    <w:t>Quốc</w:t>
                  </w:r>
                  <w:proofErr w:type="spellEnd"/>
                  <w:r w:rsidRPr="002C399C">
                    <w:t xml:space="preserve"> vi </w:t>
                  </w:r>
                  <w:proofErr w:type="spellStart"/>
                  <w:r w:rsidRPr="002C399C">
                    <w:t>phạm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vùng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của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Nam.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542925"/>
                        <wp:effectExtent l="0" t="0" r="0" b="9525"/>
                        <wp:docPr id="26" name="Picture 26" descr="1iwz_7_w5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1iwz_7_w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rHeight w:val="75"/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 -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Campuchia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diễn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tập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cứu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nạn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biên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giới</w:t>
                    </w:r>
                    <w:proofErr w:type="spellEnd"/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  <w:p w:rsidR="002C399C" w:rsidRDefault="002C399C" w:rsidP="002C399C">
                  <w:pPr>
                    <w:pStyle w:val="NormalWeb"/>
                    <w:rPr>
                      <w:rFonts w:ascii="Georgia" w:hAnsi="Georgia"/>
                      <w:b/>
                      <w:bCs/>
                      <w:color w:val="2E3192"/>
                      <w:sz w:val="22"/>
                      <w:szCs w:val="22"/>
                    </w:rPr>
                  </w:pPr>
                  <w:proofErr w:type="spellStart"/>
                  <w:r w:rsidRPr="002C399C">
                    <w:t>Bộ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Quốc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phòng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hai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</w:t>
                  </w:r>
                  <w:proofErr w:type="spellStart"/>
                  <w:r w:rsidRPr="002C399C">
                    <w:t>và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Campuchia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tổ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chức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diễn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tập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cứu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hộ</w:t>
                  </w:r>
                  <w:proofErr w:type="spellEnd"/>
                  <w:r w:rsidRPr="002C399C">
                    <w:t xml:space="preserve">, </w:t>
                  </w:r>
                  <w:proofErr w:type="spellStart"/>
                  <w:r w:rsidRPr="002C399C">
                    <w:t>cứu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nạn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khu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giới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đất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liền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giữa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hai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hôm</w:t>
                  </w:r>
                  <w:proofErr w:type="spellEnd"/>
                  <w:r w:rsidRPr="002C399C">
                    <w:t xml:space="preserve"> 18 </w:t>
                  </w:r>
                  <w:proofErr w:type="spellStart"/>
                  <w:r w:rsidRPr="002C399C">
                    <w:t>tháng</w:t>
                  </w:r>
                  <w:proofErr w:type="spellEnd"/>
                  <w:r w:rsidRPr="002C399C">
                    <w:t xml:space="preserve"> 12 </w:t>
                  </w:r>
                  <w:proofErr w:type="spellStart"/>
                  <w:r w:rsidRPr="002C399C">
                    <w:t>năm</w:t>
                  </w:r>
                  <w:proofErr w:type="spellEnd"/>
                  <w:r w:rsidRPr="002C399C">
                    <w:t xml:space="preserve"> 2019.</w:t>
                  </w:r>
                </w:p>
              </w:tc>
            </w:tr>
            <w:tr w:rsidR="002C399C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404040"/>
                      <w:sz w:val="22"/>
                      <w:szCs w:val="22"/>
                      <w:shd w:val="clear" w:color="auto" w:fill="FFFFFF"/>
                    </w:rPr>
                    <w:drawing>
                      <wp:inline distT="0" distB="0" distL="0" distR="0">
                        <wp:extent cx="1123950" cy="628650"/>
                        <wp:effectExtent l="0" t="0" r="0" b="0"/>
                        <wp:docPr id="11" name="Picture 11" descr="cid:image008.jpg@01D5B4E0.AFF7BC20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d:image008.jpg@01D5B4E0.AFF7BC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22" w:history="1"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Mỹ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-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ra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mắt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biểu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tượng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kỷ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niệm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25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năm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thiết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lập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hệ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ngoại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giao</w:t>
                    </w:r>
                    <w:proofErr w:type="spellEnd"/>
                    <w:r w:rsidRPr="002C399C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1995 -2020</w:t>
                    </w:r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  <w:p w:rsidR="002C399C" w:rsidRDefault="002C399C" w:rsidP="002C399C">
                  <w:pPr>
                    <w:pStyle w:val="NormalWeb"/>
                    <w:rPr>
                      <w:rFonts w:ascii="Georgia" w:hAnsi="Georgia"/>
                      <w:b/>
                      <w:bCs/>
                      <w:color w:val="2E3192"/>
                      <w:sz w:val="22"/>
                      <w:szCs w:val="22"/>
                    </w:rPr>
                  </w:pP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- Hoa </w:t>
                  </w:r>
                  <w:proofErr w:type="spellStart"/>
                  <w:r w:rsidRPr="002C399C">
                    <w:t>Kỳ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vừa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tổ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chức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Lễ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ra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mắt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biểu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tượng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kỷ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niệm</w:t>
                  </w:r>
                  <w:proofErr w:type="spellEnd"/>
                  <w:r w:rsidRPr="002C399C">
                    <w:t xml:space="preserve"> 25 </w:t>
                  </w:r>
                  <w:proofErr w:type="spellStart"/>
                  <w:r w:rsidRPr="002C399C">
                    <w:t>năm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thiết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lập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quan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hệ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ngoại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giao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- Hoa </w:t>
                  </w:r>
                  <w:proofErr w:type="spellStart"/>
                  <w:r w:rsidRPr="002C399C">
                    <w:t>Kỳ</w:t>
                  </w:r>
                  <w:proofErr w:type="spellEnd"/>
                  <w:r w:rsidRPr="002C399C">
                    <w:t xml:space="preserve"> (1995-2020), </w:t>
                  </w:r>
                  <w:proofErr w:type="spellStart"/>
                  <w:r w:rsidRPr="002C399C">
                    <w:t>tại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Nội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hôm</w:t>
                  </w:r>
                  <w:proofErr w:type="spellEnd"/>
                  <w:r w:rsidRPr="002C399C">
                    <w:t xml:space="preserve"> 18/12.</w:t>
                  </w:r>
                </w:p>
              </w:tc>
            </w:tr>
            <w:tr w:rsidR="002C399C" w:rsidTr="002C399C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 w:rsidT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P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 w:rsidT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</w:p>
              </w:tc>
            </w:tr>
            <w:tr w:rsidR="002C399C" w:rsidT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pStyle w:val="RFAHeading1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2C399C" w:rsidTr="002C399C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Calibri" w:hAnsi="Calibri" w:cs="Calibri"/>
                      <w:color w:val="40404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83B" w:rsidTr="002C399C">
        <w:trPr>
          <w:tblCellSpacing w:w="0" w:type="dxa"/>
          <w:jc w:val="center"/>
        </w:trPr>
        <w:tc>
          <w:tcPr>
            <w:tcW w:w="2330" w:type="dxa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950" cy="632448"/>
                        <wp:effectExtent l="0" t="0" r="0" b="0"/>
                        <wp:docPr id="27" name="Picture 27" descr="Diễm Thi phỏng vấn Luật sư Nguyễn Văn Đài tại RFA sáng 18/12/2019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Diễm Thi phỏng vấn Luật sư Nguyễn Văn Đài tại RFA sáng 18/12/2019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851" cy="64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628650"/>
                  <wp:effectExtent l="0" t="0" r="0" b="0"/>
                  <wp:docPr id="28" name="Picture 28" descr="000_1542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00_1542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</w:p>
          <w:p w:rsidR="0086183B" w:rsidRDefault="0086183B">
            <w:pPr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735380"/>
                  <wp:effectExtent l="0" t="0" r="0" b="7620"/>
                  <wp:docPr id="29" name="Picture 29" descr="Công nhân làm việc tại một nhà máy ở Hưng Yên, Việt Nam, ảnh minh họa chụp tháng 6 năm 201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ông nhân làm việc tại một nhà máy ở Hưng Yên, Việt Nam, ảnh minh họa chụp tháng 6 năm 201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301" cy="74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lastRenderedPageBreak/>
                    <w:t>THỜI SỰ</w:t>
                  </w:r>
                </w:p>
              </w:tc>
            </w:tr>
            <w:tr w:rsidR="002C399C" w:rsidT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26" w:history="1"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Nguyễn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Đài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Đất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VN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có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thay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đổi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hay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phụ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thuộc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vào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nội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lực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đấu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tranh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  <w:p w:rsid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lastRenderedPageBreak/>
                    <w:t>Luật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sư</w:t>
                  </w:r>
                  <w:proofErr w:type="spellEnd"/>
                  <w:r w:rsidRPr="002C399C">
                    <w:t xml:space="preserve"> Nguyễn </w:t>
                  </w:r>
                  <w:proofErr w:type="spellStart"/>
                  <w:r w:rsidRPr="002C399C">
                    <w:t>Văn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Đài</w:t>
                  </w:r>
                  <w:proofErr w:type="spellEnd"/>
                  <w:r w:rsidRPr="002C399C">
                    <w:t xml:space="preserve">, </w:t>
                  </w:r>
                  <w:proofErr w:type="spellStart"/>
                  <w:r w:rsidRPr="002C399C">
                    <w:t>người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từng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bị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chính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quyền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</w:t>
                  </w:r>
                  <w:proofErr w:type="spellStart"/>
                  <w:r w:rsidRPr="002C399C">
                    <w:t>bắt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bỏ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tù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hai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lần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vì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đấu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tranh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tự</w:t>
                  </w:r>
                  <w:proofErr w:type="spellEnd"/>
                  <w:r w:rsidRPr="002C399C">
                    <w:t xml:space="preserve"> do </w:t>
                  </w:r>
                  <w:proofErr w:type="spellStart"/>
                  <w:r w:rsidRPr="002C399C">
                    <w:t>nhân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quyền</w:t>
                  </w:r>
                  <w:proofErr w:type="spellEnd"/>
                  <w:r w:rsidRPr="002C399C">
                    <w:t xml:space="preserve">. </w:t>
                  </w:r>
                  <w:proofErr w:type="spellStart"/>
                  <w:r w:rsidRPr="002C399C">
                    <w:t>Ông</w:t>
                  </w:r>
                  <w:proofErr w:type="spellEnd"/>
                  <w:r w:rsidRPr="002C399C">
                    <w:t xml:space="preserve"> qua Đức </w:t>
                  </w:r>
                  <w:proofErr w:type="spellStart"/>
                  <w:r w:rsidRPr="002C399C">
                    <w:t>trực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tiếp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từ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tù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năm</w:t>
                  </w:r>
                  <w:proofErr w:type="spellEnd"/>
                  <w:r w:rsidRPr="002C399C">
                    <w:t xml:space="preserve"> 2018. </w:t>
                  </w:r>
                  <w:proofErr w:type="spellStart"/>
                  <w:r w:rsidRPr="002C399C">
                    <w:t>Vào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trung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tuần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tháng</w:t>
                  </w:r>
                  <w:proofErr w:type="spellEnd"/>
                  <w:r w:rsidRPr="002C399C">
                    <w:t xml:space="preserve"> 12, </w:t>
                  </w:r>
                  <w:proofErr w:type="spellStart"/>
                  <w:r w:rsidRPr="002C399C">
                    <w:t>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chuyến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vận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động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dân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chủ</w:t>
                  </w:r>
                  <w:proofErr w:type="spellEnd"/>
                  <w:r w:rsidRPr="002C399C">
                    <w:t xml:space="preserve"> - </w:t>
                  </w:r>
                  <w:proofErr w:type="spellStart"/>
                  <w:r w:rsidRPr="002C399C">
                    <w:t>nhân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quyền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Việt</w:t>
                  </w:r>
                  <w:proofErr w:type="spellEnd"/>
                  <w:r w:rsidRPr="002C399C">
                    <w:t xml:space="preserve"> Nam ở </w:t>
                  </w:r>
                  <w:proofErr w:type="spellStart"/>
                  <w:r w:rsidRPr="002C399C">
                    <w:t>thủ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đô</w:t>
                  </w:r>
                  <w:proofErr w:type="spellEnd"/>
                  <w:r w:rsidRPr="002C399C">
                    <w:t xml:space="preserve"> Washington DC, Hoa </w:t>
                  </w:r>
                  <w:proofErr w:type="spellStart"/>
                  <w:r w:rsidRPr="002C399C">
                    <w:t>Kỳ</w:t>
                  </w:r>
                  <w:proofErr w:type="spellEnd"/>
                </w:p>
                <w:p w:rsidR="002C399C" w:rsidRDefault="002C399C" w:rsidP="002C399C">
                  <w:pPr>
                    <w:pStyle w:val="NormalWeb"/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</w:rPr>
                  </w:pPr>
                  <w:r w:rsidRPr="002C399C">
                    <w:rPr>
                      <w:rFonts w:asciiTheme="minorHAnsi" w:hAnsiTheme="minorHAnsi" w:cstheme="minorHAnsi"/>
                      <w:sz w:val="20"/>
                      <w:szCs w:val="20"/>
                      <w:vertAlign w:val="subscript"/>
                    </w:rPr>
                    <w:t>THỜI SỰ</w:t>
                  </w:r>
                </w:p>
                <w:p w:rsidR="002C399C" w:rsidRPr="002C399C" w:rsidRDefault="002C399C" w:rsidP="002C399C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27" w:history="1"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Tàu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sân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bay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tự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đóng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Trung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chỉ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là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biểu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tượng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sức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mạnh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nghiên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cứu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Đinh Kim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Phúc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nhận</w:t>
                    </w:r>
                    <w:proofErr w:type="spellEnd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C399C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định</w:t>
                    </w:r>
                    <w:proofErr w:type="spellEnd"/>
                    <w:r w:rsidRPr="002C399C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  <w:p w:rsidR="002C399C" w:rsidRDefault="002C399C" w:rsidP="002C399C">
                  <w:pPr>
                    <w:pStyle w:val="NormalWeb"/>
                  </w:pPr>
                  <w:proofErr w:type="spellStart"/>
                  <w:r w:rsidRPr="002C399C">
                    <w:t>Tàu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sân</w:t>
                  </w:r>
                  <w:proofErr w:type="spellEnd"/>
                  <w:r w:rsidRPr="002C399C">
                    <w:t xml:space="preserve"> bay do Trung </w:t>
                  </w:r>
                  <w:proofErr w:type="spellStart"/>
                  <w:r w:rsidRPr="002C399C">
                    <w:t>Quốc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tự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đóng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vừa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được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chế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truyền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thông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này</w:t>
                  </w:r>
                  <w:proofErr w:type="spellEnd"/>
                  <w:r w:rsidRPr="002C399C">
                    <w:t xml:space="preserve"> loan tin </w:t>
                  </w:r>
                  <w:proofErr w:type="spellStart"/>
                  <w:r w:rsidRPr="002C399C">
                    <w:t>nhiệm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cụ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của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tập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trung</w:t>
                  </w:r>
                  <w:proofErr w:type="spellEnd"/>
                  <w:r w:rsidRPr="002C399C">
                    <w:t xml:space="preserve"> ở </w:t>
                  </w:r>
                  <w:proofErr w:type="spellStart"/>
                  <w:r w:rsidRPr="002C399C">
                    <w:t>Biển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Đông</w:t>
                  </w:r>
                  <w:proofErr w:type="spellEnd"/>
                  <w:r w:rsidRPr="002C399C">
                    <w:t xml:space="preserve">,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thể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trực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tiếp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đối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mặt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với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các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tàu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nước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ngoài</w:t>
                  </w:r>
                  <w:proofErr w:type="spellEnd"/>
                  <w:r w:rsidRPr="002C399C">
                    <w:t xml:space="preserve">. RFA </w:t>
                  </w:r>
                  <w:proofErr w:type="spellStart"/>
                  <w:r w:rsidRPr="002C399C">
                    <w:t>có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cuộc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trao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đổi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đặc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biệt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với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nghiên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cứu</w:t>
                  </w:r>
                  <w:proofErr w:type="spellEnd"/>
                  <w:r w:rsidRPr="002C399C">
                    <w:t xml:space="preserve"> Đinh Kim </w:t>
                  </w:r>
                  <w:proofErr w:type="spellStart"/>
                  <w:r w:rsidRPr="002C399C">
                    <w:t>Phúc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từ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Sài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Gòn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ngày</w:t>
                  </w:r>
                  <w:proofErr w:type="spellEnd"/>
                  <w:r w:rsidRPr="002C399C">
                    <w:t xml:space="preserve"> 18/12/2019 </w:t>
                  </w:r>
                  <w:proofErr w:type="spellStart"/>
                  <w:r w:rsidRPr="002C399C">
                    <w:t>liên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quan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sự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kiện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này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và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những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diễn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biến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gần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đây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liên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quan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Biển</w:t>
                  </w:r>
                  <w:proofErr w:type="spellEnd"/>
                  <w:r w:rsidRPr="002C399C">
                    <w:t xml:space="preserve"> </w:t>
                  </w:r>
                  <w:proofErr w:type="spellStart"/>
                  <w:r w:rsidRPr="002C399C">
                    <w:t>Đông</w:t>
                  </w:r>
                  <w:proofErr w:type="spellEnd"/>
                  <w:r w:rsidRPr="002C399C">
                    <w:t>.</w:t>
                  </w:r>
                </w:p>
                <w:p w:rsidR="0086183B" w:rsidRDefault="0086183B" w:rsidP="002C399C">
                  <w:pPr>
                    <w:pStyle w:val="NormalWeb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618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THỜI SỰ</w:t>
                  </w:r>
                </w:p>
                <w:p w:rsidR="0086183B" w:rsidRPr="0086183B" w:rsidRDefault="0086183B" w:rsidP="0086183B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28" w:history="1"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Bất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cập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giải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quyết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chế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độ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thôi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: ‘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vắt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chanh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bỏ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vỏ</w:t>
                    </w:r>
                    <w:proofErr w:type="spellEnd"/>
                    <w:r w:rsidRPr="0086183B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’?</w:t>
                    </w:r>
                    <w:r w:rsidRPr="0086183B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</w:hyperlink>
                </w:p>
                <w:p w:rsidR="0086183B" w:rsidRPr="0086183B" w:rsidRDefault="0086183B" w:rsidP="0086183B">
                  <w:pPr>
                    <w:pStyle w:val="NormalWeb"/>
                  </w:pPr>
                  <w:proofErr w:type="spellStart"/>
                  <w:r w:rsidRPr="0086183B">
                    <w:t>Truyền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thông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trong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nước</w:t>
                  </w:r>
                  <w:proofErr w:type="spellEnd"/>
                  <w:r w:rsidRPr="0086183B">
                    <w:t xml:space="preserve"> loan tin </w:t>
                  </w:r>
                  <w:proofErr w:type="spellStart"/>
                  <w:r w:rsidRPr="0086183B">
                    <w:t>việc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Ông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Đoàn</w:t>
                  </w:r>
                  <w:proofErr w:type="spellEnd"/>
                  <w:r w:rsidRPr="0086183B">
                    <w:t xml:space="preserve"> Ngọc </w:t>
                  </w:r>
                  <w:proofErr w:type="spellStart"/>
                  <w:r w:rsidRPr="0086183B">
                    <w:t>Hải</w:t>
                  </w:r>
                  <w:proofErr w:type="spellEnd"/>
                  <w:r w:rsidRPr="0086183B">
                    <w:t xml:space="preserve">, </w:t>
                  </w:r>
                  <w:proofErr w:type="spellStart"/>
                  <w:r w:rsidRPr="0086183B">
                    <w:t>cựu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phó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chủ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tịch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Ủy</w:t>
                  </w:r>
                  <w:proofErr w:type="spellEnd"/>
                  <w:r w:rsidRPr="0086183B">
                    <w:t xml:space="preserve"> Ban </w:t>
                  </w:r>
                  <w:proofErr w:type="spellStart"/>
                  <w:r w:rsidRPr="0086183B">
                    <w:t>Nhân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dân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Quận</w:t>
                  </w:r>
                  <w:proofErr w:type="spellEnd"/>
                  <w:r w:rsidRPr="0086183B">
                    <w:t xml:space="preserve"> 1, </w:t>
                  </w:r>
                  <w:proofErr w:type="spellStart"/>
                  <w:r w:rsidRPr="0086183B">
                    <w:t>thành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phố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Hồ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Chí</w:t>
                  </w:r>
                  <w:proofErr w:type="spellEnd"/>
                  <w:r w:rsidRPr="0086183B">
                    <w:t xml:space="preserve"> Minh, than </w:t>
                  </w:r>
                  <w:proofErr w:type="spellStart"/>
                  <w:r w:rsidRPr="0086183B">
                    <w:t>phiền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sau</w:t>
                  </w:r>
                  <w:proofErr w:type="spellEnd"/>
                  <w:r w:rsidRPr="0086183B">
                    <w:t xml:space="preserve"> 25 </w:t>
                  </w:r>
                  <w:proofErr w:type="spellStart"/>
                  <w:r w:rsidRPr="0086183B">
                    <w:t>năm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công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tác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và</w:t>
                  </w:r>
                  <w:proofErr w:type="spellEnd"/>
                  <w:r w:rsidRPr="0086183B">
                    <w:t xml:space="preserve"> 2 </w:t>
                  </w:r>
                  <w:proofErr w:type="spellStart"/>
                  <w:r w:rsidRPr="0086183B">
                    <w:t>năm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quân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ngũ</w:t>
                  </w:r>
                  <w:proofErr w:type="spellEnd"/>
                  <w:r w:rsidRPr="0086183B">
                    <w:t xml:space="preserve">, </w:t>
                  </w:r>
                  <w:proofErr w:type="spellStart"/>
                  <w:r w:rsidRPr="0086183B">
                    <w:t>cơ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quan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chức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năng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tại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thành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phố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này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vẫn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chưa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được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giải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quyết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chế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độ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chính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sách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cho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ông</w:t>
                  </w:r>
                  <w:proofErr w:type="spellEnd"/>
                  <w:r w:rsidRPr="0086183B">
                    <w:t xml:space="preserve">. </w:t>
                  </w:r>
                  <w:proofErr w:type="spellStart"/>
                  <w:r w:rsidRPr="0086183B">
                    <w:t>Một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cán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bộ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lãnh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đạo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lên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tiếng</w:t>
                  </w:r>
                  <w:proofErr w:type="spellEnd"/>
                  <w:r w:rsidRPr="0086183B">
                    <w:t xml:space="preserve"> than </w:t>
                  </w:r>
                  <w:proofErr w:type="spellStart"/>
                  <w:r w:rsidRPr="0086183B">
                    <w:t>như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thế</w:t>
                  </w:r>
                  <w:proofErr w:type="spellEnd"/>
                  <w:r w:rsidRPr="0086183B">
                    <w:t xml:space="preserve">, </w:t>
                  </w:r>
                  <w:proofErr w:type="spellStart"/>
                  <w:r w:rsidRPr="0086183B">
                    <w:t>còn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đối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với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người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lao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động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ra</w:t>
                  </w:r>
                  <w:proofErr w:type="spellEnd"/>
                  <w:r w:rsidRPr="0086183B">
                    <w:t xml:space="preserve"> </w:t>
                  </w:r>
                  <w:proofErr w:type="spellStart"/>
                  <w:r w:rsidRPr="0086183B">
                    <w:t>sao</w:t>
                  </w:r>
                  <w:proofErr w:type="spellEnd"/>
                  <w:r w:rsidRPr="0086183B">
                    <w:t>?</w:t>
                  </w:r>
                </w:p>
                <w:p w:rsidR="002C399C" w:rsidRDefault="002C399C">
                  <w:pPr>
                    <w:pStyle w:val="RFAHeading1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2C399C" w:rsidTr="002C399C">
              <w:trPr>
                <w:trHeight w:val="483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color w:val="404040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color w:val="404040"/>
                      <w:shd w:val="clear" w:color="auto" w:fill="FFFFFF"/>
                    </w:rPr>
                  </w:pPr>
                </w:p>
              </w:tc>
            </w:tr>
            <w:tr w:rsidR="002C399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399C" w:rsidRDefault="002C399C">
                  <w:pPr>
                    <w:spacing w:line="276" w:lineRule="auto"/>
                    <w:rPr>
                      <w:rFonts w:ascii="Calibri" w:hAnsi="Calibri" w:cs="Calibri"/>
                      <w:color w:val="404040"/>
                      <w:sz w:val="17"/>
                      <w:szCs w:val="17"/>
                    </w:rPr>
                  </w:pPr>
                </w:p>
              </w:tc>
            </w:tr>
          </w:tbl>
          <w:p w:rsidR="002C399C" w:rsidRDefault="002C3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399C" w:rsidTr="002C399C">
        <w:trPr>
          <w:trHeight w:val="20"/>
          <w:tblCellSpacing w:w="0" w:type="dxa"/>
          <w:jc w:val="center"/>
        </w:trPr>
        <w:tc>
          <w:tcPr>
            <w:tcW w:w="9332" w:type="dxa"/>
            <w:gridSpan w:val="2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404040"/>
                <w:sz w:val="22"/>
                <w:szCs w:val="22"/>
              </w:rPr>
              <w:lastRenderedPageBreak/>
              <w:drawing>
                <wp:inline distT="0" distB="0" distL="0" distR="0">
                  <wp:extent cx="5905500" cy="419100"/>
                  <wp:effectExtent l="0" t="0" r="0" b="0"/>
                  <wp:docPr id="8" name="Picture 8" descr="cid:image011.png@01D5B4E0.AFF7BC2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11.pn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tbl>
            <w:tblPr>
              <w:tblW w:w="96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8"/>
              <w:gridCol w:w="5574"/>
            </w:tblGrid>
            <w:tr w:rsidR="002C399C">
              <w:trPr>
                <w:trHeight w:val="271"/>
              </w:trPr>
              <w:tc>
                <w:tcPr>
                  <w:tcW w:w="41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399C" w:rsidRDefault="002C399C">
                  <w:pPr>
                    <w:spacing w:line="252" w:lineRule="auto"/>
                    <w:jc w:val="center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</w:p>
              </w:tc>
              <w:tc>
                <w:tcPr>
                  <w:tcW w:w="557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399C" w:rsidRDefault="002C399C">
                  <w:pPr>
                    <w:pStyle w:val="RFAHeading1"/>
                    <w:spacing w:line="252" w:lineRule="auto"/>
                    <w:rPr>
                      <w:rFonts w:cs="Times New Roman"/>
                      <w:color w:val="0000FF"/>
                      <w:u w:val="single"/>
                    </w:rPr>
                  </w:pPr>
                </w:p>
              </w:tc>
            </w:tr>
          </w:tbl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TV:</w:t>
            </w:r>
          </w:p>
          <w:tbl>
            <w:tblPr>
              <w:tblW w:w="94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9"/>
              <w:gridCol w:w="5427"/>
            </w:tblGrid>
            <w:tr w:rsidR="002C399C">
              <w:trPr>
                <w:trHeight w:val="542"/>
              </w:trPr>
              <w:tc>
                <w:tcPr>
                  <w:tcW w:w="399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52" w:lineRule="auto"/>
                    <w:jc w:val="center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404040"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2352675" cy="1316377"/>
                        <wp:effectExtent l="0" t="0" r="0" b="0"/>
                        <wp:docPr id="7" name="Picture 7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12.jpg@01D5B4E0.AFF7BC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316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2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86183B">
                  <w:pPr>
                    <w:spacing w:line="252" w:lineRule="auto"/>
                    <w:rPr>
                      <w:rFonts w:ascii="Georgia" w:hAnsi="Georgia"/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Style w:val="Hyperlink"/>
                      <w:rFonts w:ascii="Georgia" w:hAnsi="Georgia"/>
                      <w:b/>
                      <w:bCs/>
                      <w:sz w:val="22"/>
                      <w:szCs w:val="22"/>
                    </w:rPr>
                    <w:t>Trụ</w:t>
                  </w:r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c</w:t>
                  </w:r>
                  <w:proofErr w:type="spellEnd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xuất</w:t>
                  </w:r>
                  <w:proofErr w:type="spellEnd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42 </w:t>
                  </w:r>
                  <w:proofErr w:type="spellStart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tàu</w:t>
                  </w:r>
                  <w:proofErr w:type="spellEnd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cá</w:t>
                  </w:r>
                  <w:proofErr w:type="spellEnd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Trung </w:t>
                  </w:r>
                  <w:proofErr w:type="spellStart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Quốc</w:t>
                  </w:r>
                  <w:proofErr w:type="spellEnd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vi </w:t>
                  </w:r>
                  <w:proofErr w:type="spellStart"/>
                  <w:r>
                    <w:rPr>
                      <w:rStyle w:val="Hyperlink"/>
                      <w:rFonts w:ascii="Cambria" w:hAnsi="Cambria"/>
                      <w:b/>
                      <w:bCs/>
                      <w:sz w:val="22"/>
                      <w:szCs w:val="22"/>
                    </w:rPr>
                    <w:t>phạm</w:t>
                  </w:r>
                  <w:proofErr w:type="spellEnd"/>
                </w:p>
              </w:tc>
            </w:tr>
            <w:tr w:rsidR="002C399C">
              <w:trPr>
                <w:trHeight w:val="542"/>
              </w:trPr>
              <w:tc>
                <w:tcPr>
                  <w:tcW w:w="399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ascii="Georgia" w:hAnsi="Georgia"/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2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399C" w:rsidRDefault="002C399C">
                  <w:pPr>
                    <w:spacing w:line="252" w:lineRule="auto"/>
                  </w:pPr>
                </w:p>
              </w:tc>
            </w:tr>
          </w:tbl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THỜI SỰ/PHÓNG SỰ:</w:t>
            </w:r>
          </w:p>
          <w:tbl>
            <w:tblPr>
              <w:tblW w:w="94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5448"/>
            </w:tblGrid>
            <w:tr w:rsidR="002C399C">
              <w:trPr>
                <w:trHeight w:val="129"/>
              </w:trPr>
              <w:tc>
                <w:tcPr>
                  <w:tcW w:w="401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2C399C">
                  <w:pPr>
                    <w:spacing w:line="252" w:lineRule="auto"/>
                    <w:jc w:val="center"/>
                    <w:rPr>
                      <w:rFonts w:ascii="Calibri" w:hAnsi="Calibri" w:cs="Calibri"/>
                      <w:color w:val="40404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404040"/>
                      <w:sz w:val="22"/>
                      <w:szCs w:val="22"/>
                    </w:rPr>
                    <w:drawing>
                      <wp:inline distT="0" distB="0" distL="0" distR="0">
                        <wp:extent cx="2352675" cy="1316377"/>
                        <wp:effectExtent l="0" t="0" r="0" b="0"/>
                        <wp:docPr id="6" name="Picture 6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13.jpg@01D5B4E0.AFF7BC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316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4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3C29CF" w:rsidP="003C29CF">
                  <w:pPr>
                    <w:pStyle w:val="RFAHeading1"/>
                    <w:spacing w:line="252" w:lineRule="auto"/>
                    <w:jc w:val="both"/>
                    <w:rPr>
                      <w:rFonts w:cs="Times New Roman"/>
                      <w:color w:val="0000FF"/>
                      <w:u w:val="single"/>
                    </w:rPr>
                  </w:pPr>
                  <w:proofErr w:type="spellStart"/>
                  <w:r>
                    <w:rPr>
                      <w:rStyle w:val="Hyperlink"/>
                    </w:rPr>
                    <w:t>Vi</w:t>
                  </w:r>
                  <w:r>
                    <w:rPr>
                      <w:rStyle w:val="Hyperlink"/>
                      <w:rFonts w:ascii="Cambria" w:hAnsi="Cambria" w:cs="Cambria"/>
                    </w:rPr>
                    <w:t>ệ</w:t>
                  </w:r>
                  <w:r>
                    <w:rPr>
                      <w:rStyle w:val="Hyperlink"/>
                    </w:rPr>
                    <w:t>n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Kh</w:t>
                  </w:r>
                  <w:r>
                    <w:rPr>
                      <w:rStyle w:val="Hyperlink"/>
                      <w:rFonts w:ascii="Cambria" w:hAnsi="Cambria" w:cs="Cambria"/>
                    </w:rPr>
                    <w:t>ổ</w:t>
                  </w:r>
                  <w:r>
                    <w:rPr>
                      <w:rStyle w:val="Hyperlink"/>
                    </w:rPr>
                    <w:t>ng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T</w:t>
                  </w:r>
                  <w:r>
                    <w:rPr>
                      <w:rStyle w:val="Hyperlink"/>
                      <w:rFonts w:ascii="Cambria" w:hAnsi="Cambria" w:cs="Cambria"/>
                    </w:rPr>
                    <w:t>ử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Hà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N</w:t>
                  </w:r>
                  <w:r>
                    <w:rPr>
                      <w:rStyle w:val="Hyperlink"/>
                      <w:rFonts w:ascii="Cambria" w:hAnsi="Cambria" w:cs="Cambria"/>
                    </w:rPr>
                    <w:t>ộ</w:t>
                  </w:r>
                  <w:r>
                    <w:rPr>
                      <w:rStyle w:val="Hyperlink"/>
                    </w:rPr>
                    <w:t>i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d</w:t>
                  </w:r>
                  <w:r>
                    <w:rPr>
                      <w:rStyle w:val="Hyperlink"/>
                      <w:rFonts w:ascii="Cambria" w:hAnsi="Cambria" w:cs="Cambria"/>
                    </w:rPr>
                    <w:t>ố</w:t>
                  </w:r>
                  <w:r>
                    <w:rPr>
                      <w:rStyle w:val="Hyperlink"/>
                    </w:rPr>
                    <w:t>c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s</w:t>
                  </w:r>
                  <w:r>
                    <w:rPr>
                      <w:rStyle w:val="Hyperlink"/>
                      <w:rFonts w:ascii="Cambria" w:hAnsi="Cambria" w:cs="Cambria"/>
                    </w:rPr>
                    <w:t>ứ</w:t>
                  </w:r>
                  <w:r>
                    <w:rPr>
                      <w:rStyle w:val="Hyperlink"/>
                    </w:rPr>
                    <w:t>c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thúc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đ</w:t>
                  </w:r>
                  <w:r>
                    <w:rPr>
                      <w:rStyle w:val="Hyperlink"/>
                      <w:rFonts w:ascii="Cambria" w:hAnsi="Cambria" w:cs="Cambria"/>
                    </w:rPr>
                    <w:t>ẩ</w:t>
                  </w:r>
                  <w:r>
                    <w:rPr>
                      <w:rStyle w:val="Hyperlink"/>
                    </w:rPr>
                    <w:t>y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giao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l</w:t>
                  </w:r>
                  <w:r>
                    <w:rPr>
                      <w:rStyle w:val="Hyperlink"/>
                      <w:rFonts w:ascii="Cambria" w:hAnsi="Cambria" w:cs="Cambria"/>
                    </w:rPr>
                    <w:t>ư</w:t>
                  </w:r>
                  <w:r>
                    <w:rPr>
                      <w:rStyle w:val="Hyperlink"/>
                    </w:rPr>
                    <w:t>u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v</w:t>
                  </w:r>
                  <w:r>
                    <w:rPr>
                      <w:rStyle w:val="Hyperlink"/>
                      <w:rFonts w:cs="Georgia"/>
                    </w:rPr>
                    <w:t>ă</w:t>
                  </w:r>
                  <w:r>
                    <w:rPr>
                      <w:rStyle w:val="Hyperlink"/>
                    </w:rPr>
                    <w:t>n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h</w:t>
                  </w:r>
                  <w:r>
                    <w:rPr>
                      <w:rStyle w:val="Hyperlink"/>
                      <w:rFonts w:cs="Georgia"/>
                    </w:rPr>
                    <w:t>ó</w:t>
                  </w:r>
                  <w:r>
                    <w:rPr>
                      <w:rStyle w:val="Hyperlink"/>
                    </w:rPr>
                    <w:t>a</w:t>
                  </w:r>
                  <w:proofErr w:type="spellEnd"/>
                </w:p>
              </w:tc>
            </w:tr>
            <w:tr w:rsidR="002C399C">
              <w:trPr>
                <w:trHeight w:val="129"/>
              </w:trPr>
              <w:tc>
                <w:tcPr>
                  <w:tcW w:w="401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4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399C" w:rsidRDefault="002C399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C399C" w:rsidRDefault="002C399C">
            <w:pPr>
              <w:pStyle w:val="RFANormal"/>
              <w:spacing w:line="276" w:lineRule="auto"/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404040"/>
                <w:sz w:val="22"/>
                <w:szCs w:val="22"/>
              </w:rPr>
              <w:drawing>
                <wp:inline distT="0" distB="0" distL="0" distR="0">
                  <wp:extent cx="5905500" cy="28575"/>
                  <wp:effectExtent l="0" t="0" r="0" b="9525"/>
                  <wp:docPr id="5" name="Picture 5" descr="cid:image014.jpg@01D5B4E0.AFF7B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d:image014.jp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lastRenderedPageBreak/>
              <w:t>© 2018 Radio Free Asia 2025 M Street NW, suite 300, Washington, DC 20036, USA</w:t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Tel. +1-202-530-4900</w:t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Website: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hyperlink r:id="rId37" w:history="1">
              <w:r>
                <w:rPr>
                  <w:rStyle w:val="Hyperlink"/>
                  <w:rFonts w:ascii="Calibri" w:hAnsi="Calibri" w:cs="Calibri"/>
                  <w:color w:val="2E3192"/>
                  <w:sz w:val="22"/>
                  <w:szCs w:val="22"/>
                  <w:u w:val="none"/>
                </w:rPr>
                <w:t>rfa.org/</w:t>
              </w:r>
              <w:proofErr w:type="spellStart"/>
              <w:r>
                <w:rPr>
                  <w:rStyle w:val="Hyperlink"/>
                  <w:rFonts w:ascii="Calibri" w:hAnsi="Calibri" w:cs="Calibri"/>
                  <w:color w:val="2E3192"/>
                  <w:sz w:val="22"/>
                  <w:szCs w:val="22"/>
                  <w:u w:val="none"/>
                </w:rPr>
                <w:t>vietnamese</w:t>
              </w:r>
              <w:proofErr w:type="spellEnd"/>
            </w:hyperlink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2E3192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Email: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hyperlink r:id="rId38" w:history="1">
              <w:r>
                <w:rPr>
                  <w:rStyle w:val="Hyperlink"/>
                  <w:rFonts w:ascii="Calibri" w:hAnsi="Calibri" w:cs="Calibri"/>
                  <w:color w:val="2E3192"/>
                  <w:sz w:val="22"/>
                  <w:szCs w:val="22"/>
                  <w:u w:val="none"/>
                </w:rPr>
                <w:t>vietweb@rfa.org</w:t>
              </w:r>
            </w:hyperlink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225" w:type="dxa"/>
              <w:right w:w="0" w:type="dxa"/>
            </w:tcMar>
          </w:tcPr>
          <w:p w:rsidR="002C399C" w:rsidRDefault="002C399C">
            <w:pPr>
              <w:spacing w:line="276" w:lineRule="auto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:rsidR="002C399C" w:rsidRDefault="002C399C">
            <w:pPr>
              <w:spacing w:line="276" w:lineRule="auto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808080"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4" name="Picture 4" descr="cid:image015.png@01D5B4E0.AFF7BC20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15.pn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     </w:t>
            </w:r>
            <w:r>
              <w:rPr>
                <w:rFonts w:ascii="Calibri" w:hAnsi="Calibri" w:cs="Calibri"/>
                <w:noProof/>
                <w:color w:val="808080"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3" name="Picture 3" descr="cid:image016.png@01D5B4E0.AFF7BC20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d:image016.pn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     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2" name="Picture 2" descr="cid:image017.png@01D5B4E0.AFF7BC20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id:image017.pn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     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1" name="Picture 1" descr="cid:image018.png@01D5B4E0.AFF7BC20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18.png@01D5B4E0.AFF7B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99C" w:rsidTr="002C399C">
        <w:trPr>
          <w:tblCellSpacing w:w="0" w:type="dxa"/>
          <w:jc w:val="center"/>
        </w:trPr>
        <w:tc>
          <w:tcPr>
            <w:tcW w:w="9332" w:type="dxa"/>
            <w:gridSpan w:val="2"/>
            <w:tcMar>
              <w:top w:w="75" w:type="dxa"/>
              <w:left w:w="0" w:type="dxa"/>
              <w:bottom w:w="600" w:type="dxa"/>
              <w:right w:w="0" w:type="dxa"/>
            </w:tcMar>
            <w:vAlign w:val="center"/>
          </w:tcPr>
          <w:p w:rsidR="002C399C" w:rsidRDefault="002C399C">
            <w:pPr>
              <w:spacing w:line="360" w:lineRule="auto"/>
              <w:rPr>
                <w:rFonts w:ascii="Calibri" w:hAnsi="Calibri" w:cs="Calibri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Calibri" w:hAnsi="Calibri" w:cs="Calibri"/>
                <w:color w:val="2E3192"/>
                <w:sz w:val="18"/>
                <w:szCs w:val="18"/>
              </w:rPr>
              <w:t xml:space="preserve"> </w:t>
            </w:r>
            <w:hyperlink r:id="rId51" w:history="1">
              <w:r>
                <w:rPr>
                  <w:rStyle w:val="Hyperlink"/>
                  <w:rFonts w:ascii="Calibri" w:hAnsi="Calibri" w:cs="Calibri"/>
                  <w:color w:val="2E3192"/>
                  <w:sz w:val="18"/>
                  <w:szCs w:val="18"/>
                  <w:u w:val="none"/>
                </w:rPr>
                <w:t>RFAtiengviet.net</w:t>
              </w:r>
            </w:hyperlink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xem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nghe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những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bài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vở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mới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nhất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được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nhật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</w:t>
            </w:r>
          </w:p>
          <w:p w:rsidR="002C399C" w:rsidRDefault="002C399C">
            <w:pPr>
              <w:spacing w:line="360" w:lineRule="auto"/>
              <w:rPr>
                <w:rFonts w:ascii="Calibri" w:hAnsi="Calibri" w:cs="Calibri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email </w:t>
            </w:r>
            <w:hyperlink r:id="rId52" w:history="1">
              <w:r>
                <w:rPr>
                  <w:rStyle w:val="Hyperlink"/>
                  <w:rFonts w:ascii="Calibri" w:hAnsi="Calibri" w:cs="Calibri"/>
                  <w:color w:val="2E3192"/>
                  <w:sz w:val="18"/>
                  <w:szCs w:val="18"/>
                  <w:u w:val="none"/>
                </w:rPr>
                <w:t>VietTV@rfa.org</w:t>
              </w:r>
            </w:hyperlink>
            <w:r>
              <w:rPr>
                <w:rFonts w:ascii="Calibri" w:hAnsi="Calibri" w:cs="Calibri"/>
                <w:color w:val="2E3192"/>
                <w:sz w:val="18"/>
                <w:szCs w:val="18"/>
              </w:rPr>
              <w:t>.</w:t>
            </w:r>
          </w:p>
          <w:p w:rsidR="002C399C" w:rsidRDefault="002C399C">
            <w:pPr>
              <w:spacing w:line="360" w:lineRule="auto"/>
              <w:rPr>
                <w:rFonts w:ascii="Calibri" w:hAnsi="Calibri" w:cs="Calibri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hyperlink r:id="rId53" w:history="1">
              <w:r>
                <w:rPr>
                  <w:rStyle w:val="Hyperlink"/>
                  <w:rFonts w:ascii="Calibri" w:hAnsi="Calibri" w:cs="Calibri"/>
                  <w:color w:val="2E3192"/>
                  <w:sz w:val="18"/>
                  <w:szCs w:val="18"/>
                  <w:u w:val="none"/>
                </w:rPr>
                <w:t>doctin.info</w:t>
              </w:r>
            </w:hyperlink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hyperlink r:id="rId54" w:history="1">
              <w:r>
                <w:rPr>
                  <w:rStyle w:val="Hyperlink"/>
                  <w:rFonts w:ascii="Calibri" w:hAnsi="Calibri" w:cs="Calibri"/>
                  <w:color w:val="2E3192"/>
                  <w:sz w:val="18"/>
                  <w:szCs w:val="18"/>
                  <w:u w:val="none"/>
                </w:rPr>
                <w:t>achautudo.info.</w:t>
              </w:r>
            </w:hyperlink>
          </w:p>
          <w:p w:rsidR="002C399C" w:rsidRDefault="002C399C">
            <w:pPr>
              <w:spacing w:line="360" w:lineRule="auto"/>
              <w:rPr>
                <w:rFonts w:ascii="Calibri" w:hAnsi="Calibri" w:cs="Calibri"/>
                <w:color w:val="2E319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Calibri" w:hAnsi="Calibri" w:cs="Calibri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</w:t>
            </w:r>
            <w:hyperlink r:id="rId55" w:history="1">
              <w:r>
                <w:rPr>
                  <w:rStyle w:val="Hyperlink"/>
                  <w:rFonts w:ascii="Calibri" w:hAnsi="Calibri" w:cs="Calibri"/>
                  <w:color w:val="2E3192"/>
                  <w:sz w:val="18"/>
                  <w:szCs w:val="18"/>
                  <w:u w:val="none"/>
                </w:rPr>
                <w:t>vietnews-leave@rfanews.org</w:t>
              </w:r>
            </w:hyperlink>
            <w:r>
              <w:rPr>
                <w:rFonts w:ascii="Calibri" w:hAnsi="Calibri" w:cs="Calibri"/>
                <w:color w:val="2E3192"/>
                <w:sz w:val="18"/>
                <w:szCs w:val="18"/>
              </w:rPr>
              <w:t>.</w:t>
            </w:r>
          </w:p>
          <w:p w:rsidR="002C399C" w:rsidRDefault="002C399C">
            <w:pPr>
              <w:spacing w:line="360" w:lineRule="auto"/>
              <w:rPr>
                <w:rFonts w:ascii="Calibri" w:hAnsi="Calibri" w:cs="Calibri"/>
                <w:color w:val="2E3192"/>
                <w:sz w:val="18"/>
                <w:szCs w:val="18"/>
              </w:rPr>
            </w:pPr>
          </w:p>
        </w:tc>
      </w:tr>
      <w:bookmarkEnd w:id="0"/>
    </w:tbl>
    <w:p w:rsidR="002C399C" w:rsidRDefault="002C399C" w:rsidP="002C399C"/>
    <w:p w:rsidR="002C399C" w:rsidRDefault="002C399C" w:rsidP="002C399C">
      <w:pPr>
        <w:rPr>
          <w:rFonts w:ascii="Calibri" w:hAnsi="Calibri" w:cs="Calibri"/>
          <w:sz w:val="22"/>
          <w:szCs w:val="22"/>
        </w:rPr>
      </w:pPr>
    </w:p>
    <w:p w:rsidR="002C399C" w:rsidRDefault="002C399C" w:rsidP="002C399C">
      <w:pPr>
        <w:rPr>
          <w:rFonts w:ascii="Calibri" w:hAnsi="Calibri" w:cs="Calibri"/>
          <w:sz w:val="22"/>
          <w:szCs w:val="22"/>
        </w:rPr>
      </w:pPr>
    </w:p>
    <w:p w:rsidR="002C399C" w:rsidRDefault="002C399C" w:rsidP="002C399C"/>
    <w:p w:rsidR="00512D09" w:rsidRDefault="00512D09"/>
    <w:sectPr w:rsidR="0051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9C"/>
    <w:rsid w:val="002C399C"/>
    <w:rsid w:val="003C29CF"/>
    <w:rsid w:val="00512D09"/>
    <w:rsid w:val="008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4AE8-B47A-4608-B0C7-613983B4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C399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99C"/>
    <w:rPr>
      <w:color w:val="0563C1"/>
      <w:u w:val="single"/>
    </w:rPr>
  </w:style>
  <w:style w:type="character" w:customStyle="1" w:styleId="RFAHeading1Char">
    <w:name w:val="RFA Heading 1 Char"/>
    <w:basedOn w:val="DefaultParagraphFont"/>
    <w:link w:val="RFAHeading1"/>
    <w:locked/>
    <w:rsid w:val="002C399C"/>
    <w:rPr>
      <w:rFonts w:ascii="Georgia" w:hAnsi="Georgia"/>
      <w:b/>
      <w:bCs/>
      <w:color w:val="2E3192"/>
      <w:shd w:val="clear" w:color="auto" w:fill="FFFFFF"/>
    </w:rPr>
  </w:style>
  <w:style w:type="paragraph" w:customStyle="1" w:styleId="RFAHeading1">
    <w:name w:val="RFA Heading 1"/>
    <w:basedOn w:val="Normal"/>
    <w:link w:val="RFAHeading1Char"/>
    <w:rsid w:val="002C399C"/>
    <w:pPr>
      <w:shd w:val="clear" w:color="auto" w:fill="FFFFFF"/>
    </w:pPr>
    <w:rPr>
      <w:rFonts w:ascii="Georgia" w:hAnsi="Georgia" w:cstheme="minorBidi"/>
      <w:b/>
      <w:bCs/>
      <w:color w:val="2E3192"/>
      <w:sz w:val="22"/>
      <w:szCs w:val="22"/>
    </w:rPr>
  </w:style>
  <w:style w:type="character" w:customStyle="1" w:styleId="RFANormalChar">
    <w:name w:val="RFA Normal Char"/>
    <w:basedOn w:val="DefaultParagraphFont"/>
    <w:link w:val="RFANormal"/>
    <w:locked/>
    <w:rsid w:val="002C399C"/>
    <w:rPr>
      <w:color w:val="404040"/>
    </w:rPr>
  </w:style>
  <w:style w:type="paragraph" w:customStyle="1" w:styleId="RFANormal">
    <w:name w:val="RFA Normal"/>
    <w:basedOn w:val="Normal"/>
    <w:link w:val="RFANormalChar"/>
    <w:rsid w:val="002C399C"/>
    <w:rPr>
      <w:rFonts w:asciiTheme="minorHAnsi" w:hAnsiTheme="minorHAnsi" w:cstheme="minorBidi"/>
      <w:color w:val="40404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C39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media">
    <w:name w:val="no_media"/>
    <w:basedOn w:val="DefaultParagraphFont"/>
    <w:rsid w:val="002C399C"/>
  </w:style>
  <w:style w:type="paragraph" w:styleId="NormalWeb">
    <w:name w:val="Normal (Web)"/>
    <w:basedOn w:val="Normal"/>
    <w:uiPriority w:val="99"/>
    <w:unhideWhenUsed/>
    <w:rsid w:val="002C399C"/>
    <w:pPr>
      <w:spacing w:before="100" w:beforeAutospacing="1" w:after="100" w:afterAutospacing="1"/>
    </w:pPr>
    <w:rPr>
      <w:rFonts w:eastAsia="Times New Roman"/>
    </w:rPr>
  </w:style>
  <w:style w:type="character" w:customStyle="1" w:styleId="hasaudio">
    <w:name w:val="has_audio"/>
    <w:basedOn w:val="DefaultParagraphFont"/>
    <w:rsid w:val="002C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rfa.org/vietnamese/news/vietnamnews/vietnam-cambodia-conduct-rescue-drill-at-the-border-12182019075207.html" TargetMode="External"/><Relationship Id="rId26" Type="http://schemas.openxmlformats.org/officeDocument/2006/relationships/hyperlink" Target="https://www.rfa.org/vietnamese/in_depth/interview-layew-nguyen-van-dai-12182019132503.html" TargetMode="External"/><Relationship Id="rId39" Type="http://schemas.openxmlformats.org/officeDocument/2006/relationships/hyperlink" Target="https://www.rfa.org/" TargetMode="External"/><Relationship Id="rId21" Type="http://schemas.openxmlformats.org/officeDocument/2006/relationships/image" Target="cid:image008.jpg@01D5B4E0.AFF7BC20" TargetMode="External"/><Relationship Id="rId34" Type="http://schemas.openxmlformats.org/officeDocument/2006/relationships/image" Target="media/image14.jpg"/><Relationship Id="rId42" Type="http://schemas.openxmlformats.org/officeDocument/2006/relationships/hyperlink" Target="https://www.facebook.com/RFAVietnam/" TargetMode="External"/><Relationship Id="rId47" Type="http://schemas.openxmlformats.org/officeDocument/2006/relationships/image" Target="cid:image017.png@01D5B4E0.AFF7BC20" TargetMode="External"/><Relationship Id="rId50" Type="http://schemas.openxmlformats.org/officeDocument/2006/relationships/image" Target="cid:image018.png@01D5B4E0.AFF7BC20" TargetMode="External"/><Relationship Id="rId55" Type="http://schemas.openxmlformats.org/officeDocument/2006/relationships/hyperlink" Target="mailto:vietnews-leave@rfanews.or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fa.org/vietnamese/news/vietnamnews/solutions-to-reduce-air-pollution-in-hanoi-including-not-to-use-coal-burn-straw-12182019073036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s://youtu.be/CDocdHsXeTk" TargetMode="External"/><Relationship Id="rId38" Type="http://schemas.openxmlformats.org/officeDocument/2006/relationships/hyperlink" Target="mailto:vietweb@rfa.org" TargetMode="External"/><Relationship Id="rId46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forty-two-chinese-fishing-vessels-violating-vietnamese-waters-expelled-12182019071754.html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2.png"/><Relationship Id="rId41" Type="http://schemas.openxmlformats.org/officeDocument/2006/relationships/image" Target="cid:image015.png@01D5B4E0.AFF7BC20" TargetMode="External"/><Relationship Id="rId54" Type="http://schemas.openxmlformats.org/officeDocument/2006/relationships/hyperlink" Target="http://www.achautudo.info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5B4E0.AFF7BC20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3.jpg"/><Relationship Id="rId37" Type="http://schemas.openxmlformats.org/officeDocument/2006/relationships/hyperlink" Target="http://www.rfa.org/vietnamese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www.youtube.com/user/RFAVietnamese" TargetMode="External"/><Relationship Id="rId53" Type="http://schemas.openxmlformats.org/officeDocument/2006/relationships/hyperlink" Target="http://www.doctin.inf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28" Type="http://schemas.openxmlformats.org/officeDocument/2006/relationships/hyperlink" Target="https://www.rfa.org/vietnamese/in_depth/the-way-to-solve-the-job-severance-regime-in-vietnam-is-still-inadequate-12182019132430.html" TargetMode="External"/><Relationship Id="rId36" Type="http://schemas.openxmlformats.org/officeDocument/2006/relationships/image" Target="cid:image014.jpg@01D5B4E0.AFF7BC20" TargetMode="External"/><Relationship Id="rId49" Type="http://schemas.openxmlformats.org/officeDocument/2006/relationships/image" Target="media/image19.png"/><Relationship Id="rId57" Type="http://schemas.openxmlformats.org/officeDocument/2006/relationships/theme" Target="theme/theme1.xml"/><Relationship Id="rId10" Type="http://schemas.openxmlformats.org/officeDocument/2006/relationships/hyperlink" Target="https://www.rfa.org/vietnamese/news/vietnamnews/shell-co-drug-12182019080801.html" TargetMode="External"/><Relationship Id="rId19" Type="http://schemas.openxmlformats.org/officeDocument/2006/relationships/hyperlink" Target="https://www.rfa.org/vietnamese/news/vietnamnews/many-vietnamese-women-are-illegal-in-korea-and-japan-12172019102222.html" TargetMode="External"/><Relationship Id="rId31" Type="http://schemas.openxmlformats.org/officeDocument/2006/relationships/hyperlink" Target="https://youtu.be/3_pijxi_glk" TargetMode="External"/><Relationship Id="rId44" Type="http://schemas.openxmlformats.org/officeDocument/2006/relationships/image" Target="cid:image016.png@01D5B4E0.AFF7BC20" TargetMode="External"/><Relationship Id="rId52" Type="http://schemas.openxmlformats.org/officeDocument/2006/relationships/hyperlink" Target="mailto:VietTV@rfa.org" TargetMode="External"/><Relationship Id="rId4" Type="http://schemas.openxmlformats.org/officeDocument/2006/relationships/hyperlink" Target="https://www.rfa.org/vietnames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rfa.org/vietnamese/news/vietnamnews/hydropower-shortage-of-water-profiteering-officials-12182019072532.html" TargetMode="External"/><Relationship Id="rId22" Type="http://schemas.openxmlformats.org/officeDocument/2006/relationships/hyperlink" Target="https://www.rfa.org/vietnamese/news/vietnamnews/launching-the-25-th-anniversary-symbol-of-establishing-vietnam-us-diplomatic-relations-1995-2020-12182019071244.html" TargetMode="External"/><Relationship Id="rId27" Type="http://schemas.openxmlformats.org/officeDocument/2006/relationships/hyperlink" Target="https://www.rfa.org/vietnamese/in_depth/chinas-aircraft-carrier-and-the-south-china-sea-issue-by-researcher-dinh-kim-phuc-12182019124108.html" TargetMode="External"/><Relationship Id="rId30" Type="http://schemas.openxmlformats.org/officeDocument/2006/relationships/image" Target="cid:image011.png@01D5B4E0.AFF7BC20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7.png"/><Relationship Id="rId48" Type="http://schemas.openxmlformats.org/officeDocument/2006/relationships/hyperlink" Target="https://twitter.com/daiachautud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rfa.org/vietnamese/news/vietnamnews/son-dung-mobi-12182019075659.html" TargetMode="External"/><Relationship Id="rId51" Type="http://schemas.openxmlformats.org/officeDocument/2006/relationships/hyperlink" Target="http://www.rfatiengviet.ne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1</cp:revision>
  <dcterms:created xsi:type="dcterms:W3CDTF">2019-12-18T23:20:00Z</dcterms:created>
  <dcterms:modified xsi:type="dcterms:W3CDTF">2019-12-18T23:43:00Z</dcterms:modified>
</cp:coreProperties>
</file>