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90"/>
        <w:gridCol w:w="7464"/>
      </w:tblGrid>
      <w:tr w:rsidR="00470E86" w:rsidTr="00470E86">
        <w:trPr>
          <w:trHeight w:val="1521"/>
        </w:trPr>
        <w:tc>
          <w:tcPr>
            <w:tcW w:w="0" w:type="auto"/>
            <w:shd w:val="clear" w:color="auto" w:fill="FFFFFF"/>
          </w:tcPr>
          <w:p w:rsidR="00470E86" w:rsidRDefault="00470E86" w:rsidP="00732701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70E86" w:rsidRDefault="00470E86" w:rsidP="00732701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15 </w:t>
            </w:r>
            <w:proofErr w:type="spellStart"/>
            <w:r>
              <w:t>tháng</w:t>
            </w:r>
            <w:proofErr w:type="spellEnd"/>
            <w:r>
              <w:t xml:space="preserve"> 12 </w:t>
            </w:r>
            <w:proofErr w:type="spellStart"/>
            <w:r>
              <w:t>năm</w:t>
            </w:r>
            <w:proofErr w:type="spellEnd"/>
            <w:r>
              <w:t xml:space="preserve"> 2022</w:t>
            </w:r>
          </w:p>
        </w:tc>
      </w:tr>
      <w:tr w:rsidR="00470E86" w:rsidTr="00470E86">
        <w:trPr>
          <w:trHeight w:val="214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</w:tblGrid>
            <w:tr w:rsidR="00470E86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BB3BD89" wp14:editId="497AFEFF">
                        <wp:extent cx="1073729" cy="602673"/>
                        <wp:effectExtent l="0" t="0" r="0" b="6985"/>
                        <wp:docPr id="7" name="Picture 7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7097" cy="604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 w:rsidTr="00732701">
              <w:trPr>
                <w:trHeight w:val="32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Một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người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tự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thiêu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trước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Tòa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án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Bắc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Giang</w:t>
                  </w:r>
                </w:p>
                <w:p w:rsidR="00470E86" w:rsidRDefault="00470E86" w:rsidP="00EB04FE">
                  <w:pPr>
                    <w:spacing w:after="200" w:line="276" w:lineRule="auto"/>
                  </w:pPr>
                  <w:proofErr w:type="spellStart"/>
                  <w:r>
                    <w:t>Cụ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82 </w:t>
                  </w:r>
                  <w:proofErr w:type="spellStart"/>
                  <w:r>
                    <w:t>tuổi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Nguyễn Ngọc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Giang</w:t>
                  </w:r>
                  <w:proofErr w:type="gramStart"/>
                  <w:r>
                    <w:t>,  </w:t>
                  </w:r>
                  <w:proofErr w:type="spellStart"/>
                  <w:r>
                    <w:t>vào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15/12 </w:t>
                  </w:r>
                  <w:proofErr w:type="spellStart"/>
                  <w:r>
                    <w:t>mang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Giang </w:t>
                  </w:r>
                  <w:proofErr w:type="spellStart"/>
                  <w:r>
                    <w:t>châm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thiêu</w:t>
                  </w:r>
                  <w:proofErr w:type="spellEnd"/>
                  <w:r>
                    <w:t>.</w:t>
                  </w:r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 w:rsidTr="00732701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70E86" w:rsidRPr="00651C05" w:rsidRDefault="00470E86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</w:p>
              </w:tc>
            </w:tr>
            <w:tr w:rsidR="00470E86" w:rsidTr="00732701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44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E86" w:rsidRDefault="00470E86">
            <w:pPr>
              <w:spacing w:line="276" w:lineRule="auto"/>
            </w:pPr>
          </w:p>
        </w:tc>
      </w:tr>
      <w:tr w:rsidR="00470E86" w:rsidTr="00470E86">
        <w:trPr>
          <w:trHeight w:val="160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470E86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E954864" wp14:editId="1006F04F">
                        <wp:extent cx="876368" cy="585187"/>
                        <wp:effectExtent l="0" t="0" r="0" b="5715"/>
                        <wp:docPr id="6" name="Picture 6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68" cy="585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phản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ứng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Hoa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Kỳ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về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việc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đưa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Hà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Nội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vào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Danh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sách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Giám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sát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đặc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về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tự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do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tôn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giáo</w:t>
                  </w:r>
                  <w:proofErr w:type="spellEnd"/>
                </w:p>
                <w:p w:rsidR="00470E86" w:rsidRDefault="00470E86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lastRenderedPageBreak/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15/12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dõi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tôn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>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440"/>
        </w:trPr>
        <w:tc>
          <w:tcPr>
            <w:tcW w:w="0" w:type="auto"/>
          </w:tcPr>
          <w:p w:rsidR="00470E86" w:rsidRDefault="00470E86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E86" w:rsidRDefault="00470E86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470E86" w:rsidTr="00470E86">
        <w:trPr>
          <w:trHeight w:val="160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3"/>
            </w:tblGrid>
            <w:tr w:rsidR="00470E86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53DC137" wp14:editId="5D2A55DD">
                        <wp:extent cx="1018310" cy="763733"/>
                        <wp:effectExtent l="0" t="0" r="0" b="0"/>
                        <wp:docPr id="5" name="Picture 5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29" cy="765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Chính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quyền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Đà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Nẵng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chặn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một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nhóm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sinh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hoạt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theo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Hội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Thánh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Đức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Chúa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Trời</w:t>
                  </w:r>
                  <w:proofErr w:type="spellEnd"/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gồm</w:t>
                  </w:r>
                  <w:proofErr w:type="spellEnd"/>
                  <w:r>
                    <w:t xml:space="preserve"> 16 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Chúa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Trời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3/12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cam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470E86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3C2CD4EE" wp14:editId="1EF1798B">
                        <wp:extent cx="933972" cy="491088"/>
                        <wp:effectExtent l="0" t="0" r="0" b="4445"/>
                        <wp:docPr id="4" name="Picture 4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972" cy="491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đẩy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mạnh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nạo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vét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và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bồi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lấp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tại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đảo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quản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lý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ở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Trường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Sa</w:t>
                  </w:r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vét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Sa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2022.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170 </w:t>
                  </w:r>
                  <w:proofErr w:type="spellStart"/>
                  <w:r>
                    <w:t>hecta</w:t>
                  </w:r>
                  <w:proofErr w:type="spellEnd"/>
                  <w:r>
                    <w:t xml:space="preserve">  (420 acre); </w:t>
                  </w:r>
                  <w:proofErr w:type="spellStart"/>
                  <w:r>
                    <w:t>nâng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vòng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qua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220 </w:t>
                  </w:r>
                  <w:proofErr w:type="spellStart"/>
                  <w:r>
                    <w:t>hecta</w:t>
                  </w:r>
                  <w:proofErr w:type="spellEnd"/>
                  <w:r>
                    <w:t xml:space="preserve"> (540 acres).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470E86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30D07D1F" wp14:editId="495CEDDF">
                        <wp:extent cx="990817" cy="660012"/>
                        <wp:effectExtent l="0" t="0" r="0" b="6985"/>
                        <wp:docPr id="3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817" cy="660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Bộ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Ngoại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giao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lên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tiếng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về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khoản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15,5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tỷ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USD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hỗ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trợ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chuyển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đổi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xanh</w:t>
                  </w:r>
                  <w:proofErr w:type="spellEnd"/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Thu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15/12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góp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hậu</w:t>
                  </w:r>
                  <w:proofErr w:type="spellEnd"/>
                  <w:r>
                    <w:t>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187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470E86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D1E552A" wp14:editId="5FB5D4DE">
                        <wp:extent cx="957081" cy="635995"/>
                        <wp:effectExtent l="0" t="0" r="0" b="0"/>
                        <wp:docPr id="2" name="Picture 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081" cy="635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Công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ty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cung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ứng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Gilimex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kiện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đòi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Amazon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bồi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thường</w:t>
                  </w:r>
                  <w:proofErr w:type="spellEnd"/>
                </w:p>
                <w:p w:rsidR="00470E86" w:rsidRDefault="00470E86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t xml:space="preserve">Amazon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Gilimex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kiện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đòi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280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thiệt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nêu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Gilimex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New York </w:t>
                  </w:r>
                  <w:proofErr w:type="spellStart"/>
                  <w:r>
                    <w:t>hôm</w:t>
                  </w:r>
                  <w:proofErr w:type="spellEnd"/>
                  <w:r>
                    <w:t xml:space="preserve"> 12/12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Amazon </w:t>
                  </w:r>
                  <w:proofErr w:type="spellStart"/>
                  <w:r>
                    <w:t>đột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tồn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>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9"/>
            </w:tblGrid>
            <w:tr w:rsidR="00470E86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DB433B8" wp14:editId="65310956">
                        <wp:extent cx="939652" cy="556213"/>
                        <wp:effectExtent l="0" t="0" r="0" b="0"/>
                        <wp:docPr id="1" name="Picture 1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652" cy="556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5400CDF" wp14:editId="253A9EAE">
                  <wp:extent cx="939682" cy="630496"/>
                  <wp:effectExtent l="0" t="0" r="0" b="0"/>
                  <wp:docPr id="12" name="Picture 1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82" cy="63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</w:pPr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Vi-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rút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máy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tính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gây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hại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người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dùng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hơn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21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nghìn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tỷ</w:t>
                  </w:r>
                  <w:proofErr w:type="spellEnd"/>
                </w:p>
                <w:p w:rsidR="00470E86" w:rsidRDefault="00470E86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70E86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after="240" w:line="276" w:lineRule="auto"/>
                  </w:pPr>
                  <w:r>
                    <w:t>Vi-</w:t>
                  </w:r>
                  <w:proofErr w:type="spellStart"/>
                  <w:r>
                    <w:t>rút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21 </w:t>
                  </w:r>
                  <w:proofErr w:type="spellStart"/>
                  <w:r>
                    <w:t>nghìn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đương</w:t>
                  </w:r>
                  <w:proofErr w:type="spellEnd"/>
                  <w:r>
                    <w:t xml:space="preserve"> 883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USD)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2022.</w:t>
                  </w:r>
                  <w:r>
                    <w:br/>
                  </w:r>
                </w:p>
                <w:p w:rsidR="00470E86" w:rsidRDefault="00470E86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lastRenderedPageBreak/>
                    <w:t>Nhiều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nhà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cung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cấp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dịch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vụ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đã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nộp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thuế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theo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yêu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cầu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của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cơ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quan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chức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năng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732701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</w:t>
                  </w:r>
                </w:p>
                <w:p w:rsidR="00470E86" w:rsidRDefault="00470E86" w:rsidP="003D5627">
                  <w:pPr>
                    <w:spacing w:after="240" w:line="276" w:lineRule="auto"/>
                  </w:pPr>
                  <w:r>
                    <w:br/>
                  </w:r>
                  <w:r>
                    <w:t>Meta (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mẹ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Facebook), Google, Microsoft, </w:t>
                  </w:r>
                  <w:proofErr w:type="spellStart"/>
                  <w:r>
                    <w:t>Tik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Tok</w:t>
                  </w:r>
                  <w:proofErr w:type="spellEnd"/>
                  <w:r>
                    <w:t xml:space="preserve">, Netflix, Apple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40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0E86" w:rsidTr="00470E86">
        <w:trPr>
          <w:trHeight w:val="1765"/>
        </w:trPr>
        <w:tc>
          <w:tcPr>
            <w:tcW w:w="0" w:type="auto"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1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lastRenderedPageBreak/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23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2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2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26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2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94A03"/>
    <w:rsid w:val="00143DCC"/>
    <w:rsid w:val="00160BC8"/>
    <w:rsid w:val="00233988"/>
    <w:rsid w:val="0026143E"/>
    <w:rsid w:val="003C0AC2"/>
    <w:rsid w:val="003C5436"/>
    <w:rsid w:val="003D5627"/>
    <w:rsid w:val="00470E86"/>
    <w:rsid w:val="00651C05"/>
    <w:rsid w:val="00732701"/>
    <w:rsid w:val="007B2F3A"/>
    <w:rsid w:val="00862EA7"/>
    <w:rsid w:val="00B90BC8"/>
    <w:rsid w:val="00E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n-government-does-not-agree-to-import-37-used-japanese-train-carriages-12232021074038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achautudo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fa.org/vietnamese" TargetMode="External"/><Relationship Id="rId7" Type="http://schemas.openxmlformats.org/officeDocument/2006/relationships/hyperlink" Target="https://www.rfa.org/vietnamese/news/land-acs-appeal-trial-12232021074541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rfa.org/vietnamese/news/former-chairman-of-hanoi-nguyen-duc-chung-appealed-12232021072507.html" TargetMode="External"/><Relationship Id="rId25" Type="http://schemas.openxmlformats.org/officeDocument/2006/relationships/hyperlink" Target="http://www.doctin.info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rfa.org/vietnamese/news/former-head-of-dong-do-university-admits-granting-fake-degrees-12232021075638.html" TargetMode="External"/><Relationship Id="rId24" Type="http://schemas.openxmlformats.org/officeDocument/2006/relationships/hyperlink" Target="mailto:VietTV@rfa.org" TargetMode="External"/><Relationship Id="rId5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5" Type="http://schemas.openxmlformats.org/officeDocument/2006/relationships/hyperlink" Target="https://www.rfa.org/vietnamese/news/vietnam-factory-closures-cause-nike-to-cancel-130m-units-12222021072747.html" TargetMode="External"/><Relationship Id="rId23" Type="http://schemas.openxmlformats.org/officeDocument/2006/relationships/hyperlink" Target="http://www.rfatiengviet.ne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rfa.org/vietnamese/news/police-small-business-greeasing-fees-al-jazeera-122320210802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a.org/vietnamese/news/many-provinces-cities-confirmed-to-have-purchased-products-from-viet-a-12232021073931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vietweb@rfa.org" TargetMode="External"/><Relationship Id="rId27" Type="http://schemas.openxmlformats.org/officeDocument/2006/relationships/hyperlink" Target="mailto:vietnews-leave@rfane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2022-12-15T18:25:00Z</dcterms:created>
  <dcterms:modified xsi:type="dcterms:W3CDTF">2022-12-15T18:25:00Z</dcterms:modified>
</cp:coreProperties>
</file>